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right"/>
        <w:rPr>
          <w:rFonts w:ascii="仿宋_GB2312" w:hAnsi="仿宋_GB2312" w:eastAsia="仿宋_GB2312" w:cs="仿宋_GB2312"/>
          <w:sz w:val="24"/>
        </w:rPr>
      </w:pPr>
      <w:bookmarkStart w:id="0" w:name="_Toc77858946"/>
      <w:r>
        <w:rPr>
          <w:rFonts w:hint="eastAsia" w:ascii="仿宋_GB2312" w:hAnsi="仿宋_GB2312" w:eastAsia="仿宋_GB2312" w:cs="仿宋_GB2312"/>
          <w:sz w:val="24"/>
        </w:rPr>
        <w:t>合同编号：《》</w:t>
      </w:r>
    </w:p>
    <w:p>
      <w:pPr>
        <w:ind w:firstLine="420"/>
      </w:pPr>
    </w:p>
    <w:p>
      <w:pPr>
        <w:ind w:firstLine="0" w:firstLineChars="0"/>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190辆公交车废旧动力蓄电池买卖合同</w:t>
      </w:r>
    </w:p>
    <w:p>
      <w:pPr>
        <w:ind w:firstLine="0" w:firstLineChars="0"/>
        <w:jc w:val="center"/>
        <w:rPr>
          <w:rFonts w:asciiTheme="majorEastAsia" w:hAnsiTheme="majorEastAsia" w:eastAsiaTheme="majorEastAsia" w:cstheme="majorEastAsia"/>
          <w:b/>
          <w:bCs/>
          <w:sz w:val="44"/>
          <w:szCs w:val="44"/>
        </w:rPr>
      </w:pPr>
      <w:r>
        <w:rPr>
          <w:rFonts w:hint="eastAsia" w:ascii="宋体" w:hAnsi="宋体" w:cs="宋体"/>
          <w:b/>
          <w:bCs/>
          <w:sz w:val="44"/>
          <w:szCs w:val="44"/>
        </w:rPr>
        <w:t>（模板）</w:t>
      </w:r>
    </w:p>
    <w:p>
      <w:pPr>
        <w:ind w:firstLine="880"/>
        <w:rPr>
          <w:rFonts w:ascii="方正小标宋简体" w:hAnsi="方正小标宋简体" w:eastAsia="方正小标宋简体" w:cs="方正小标宋简体"/>
          <w:sz w:val="44"/>
          <w:szCs w:val="44"/>
        </w:rPr>
      </w:pP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甲方（出</w:t>
      </w:r>
      <w:r>
        <w:rPr>
          <w:rFonts w:hint="eastAsia" w:ascii="仿宋" w:hAnsi="仿宋" w:eastAsia="仿宋" w:cs="仿宋"/>
          <w:sz w:val="28"/>
          <w:szCs w:val="28"/>
          <w:lang w:val="en-US" w:eastAsia="zh-CN"/>
        </w:rPr>
        <w:t>售</w:t>
      </w:r>
      <w:r>
        <w:rPr>
          <w:rFonts w:hint="eastAsia" w:ascii="仿宋" w:hAnsi="仿宋" w:eastAsia="仿宋" w:cs="仿宋"/>
          <w:sz w:val="28"/>
          <w:szCs w:val="28"/>
        </w:rPr>
        <w:t>人）：深圳市西部公共汽车有限公司</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地址：深圳市宝安区宝城115区宝安客运中心</w:t>
      </w:r>
    </w:p>
    <w:p>
      <w:pPr>
        <w:spacing w:line="52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法定代表人：</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lang w:val="en-US" w:eastAsia="zh-CN"/>
        </w:rPr>
        <w:t>联系人：肖湖川</w:t>
      </w:r>
      <w:r>
        <w:rPr>
          <w:rFonts w:hint="eastAsia" w:ascii="仿宋" w:hAnsi="仿宋" w:eastAsia="仿宋" w:cs="仿宋"/>
          <w:sz w:val="28"/>
          <w:szCs w:val="28"/>
        </w:rPr>
        <w:t xml:space="preserve">   </w:t>
      </w:r>
      <w:bookmarkStart w:id="1" w:name="_GoBack"/>
      <w:bookmarkEnd w:id="1"/>
    </w:p>
    <w:p>
      <w:pPr>
        <w:spacing w:line="520" w:lineRule="exact"/>
        <w:ind w:firstLine="560"/>
        <w:rPr>
          <w:rFonts w:ascii="仿宋" w:hAnsi="仿宋" w:eastAsia="仿宋" w:cs="仿宋"/>
          <w:sz w:val="28"/>
          <w:szCs w:val="28"/>
        </w:rPr>
      </w:pP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乙方（买受人）：</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地址：</w:t>
      </w:r>
    </w:p>
    <w:p>
      <w:pPr>
        <w:spacing w:line="520" w:lineRule="exact"/>
        <w:ind w:firstLine="0" w:firstLineChars="0"/>
        <w:rPr>
          <w:rFonts w:hint="eastAsia" w:ascii="仿宋" w:hAnsi="仿宋" w:eastAsia="仿宋" w:cs="仿宋"/>
          <w:sz w:val="28"/>
          <w:szCs w:val="28"/>
        </w:rPr>
      </w:pPr>
      <w:r>
        <w:rPr>
          <w:rFonts w:hint="eastAsia" w:ascii="仿宋" w:hAnsi="仿宋" w:eastAsia="仿宋" w:cs="仿宋"/>
          <w:sz w:val="28"/>
          <w:szCs w:val="28"/>
        </w:rPr>
        <w:t>法定代表人：</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lang w:val="en-US" w:eastAsia="zh-CN"/>
        </w:rPr>
        <w:t>联系人：</w:t>
      </w:r>
      <w:r>
        <w:rPr>
          <w:rFonts w:hint="eastAsia" w:ascii="仿宋" w:hAnsi="仿宋" w:eastAsia="仿宋" w:cs="仿宋"/>
          <w:sz w:val="28"/>
          <w:szCs w:val="28"/>
        </w:rPr>
        <w:t xml:space="preserve"> </w:t>
      </w:r>
    </w:p>
    <w:p>
      <w:pPr>
        <w:spacing w:line="520" w:lineRule="exact"/>
        <w:ind w:firstLine="0" w:firstLineChars="0"/>
        <w:rPr>
          <w:rFonts w:ascii="仿宋" w:hAnsi="仿宋" w:eastAsia="仿宋" w:cs="仿宋"/>
          <w:sz w:val="28"/>
          <w:szCs w:val="28"/>
        </w:rPr>
      </w:pPr>
    </w:p>
    <w:p>
      <w:pPr>
        <w:spacing w:line="520" w:lineRule="exact"/>
        <w:ind w:firstLine="560"/>
        <w:rPr>
          <w:rFonts w:ascii="仿宋" w:hAnsi="仿宋" w:eastAsia="仿宋" w:cs="仿宋"/>
          <w:sz w:val="28"/>
          <w:szCs w:val="28"/>
        </w:rPr>
      </w:pPr>
      <w:r>
        <w:rPr>
          <w:rFonts w:hint="eastAsia" w:ascii="仿宋" w:hAnsi="仿宋" w:eastAsia="仿宋" w:cs="仿宋"/>
          <w:sz w:val="28"/>
          <w:szCs w:val="28"/>
        </w:rPr>
        <w:t>根据《中华人民共和国民法典》、《新能源汽车动力蓄电池综合利用管理暂行办法》、《新能源汽车动力蓄电池回收利用溯源管理暂行规定》、《废电池污染防治技术政策》、《废蓄电池回收管理规范》等国家相关法律法规规定，乙方作为具有综合利用或回收利用新能源汽车动力蓄电池资质的企业，甲方出卖给乙方190辆公交车废旧动力蓄电池，为保障甲、乙双方合法权益，经甲、乙双方友好协商签订本合同，以兹共同遵照执行。</w:t>
      </w:r>
    </w:p>
    <w:p>
      <w:pPr>
        <w:spacing w:line="520" w:lineRule="exact"/>
        <w:ind w:firstLine="562"/>
        <w:rPr>
          <w:rFonts w:ascii="仿宋" w:hAnsi="仿宋" w:eastAsia="仿宋" w:cs="仿宋"/>
          <w:b/>
          <w:bCs/>
          <w:sz w:val="28"/>
          <w:szCs w:val="28"/>
        </w:rPr>
      </w:pPr>
      <w:r>
        <w:rPr>
          <w:rFonts w:hint="eastAsia" w:ascii="仿宋" w:hAnsi="仿宋" w:eastAsia="仿宋" w:cs="仿宋"/>
          <w:b/>
          <w:bCs/>
          <w:sz w:val="28"/>
          <w:szCs w:val="28"/>
        </w:rPr>
        <w:t>一、</w:t>
      </w:r>
      <w:r>
        <w:rPr>
          <w:rFonts w:hint="eastAsia" w:ascii="黑体" w:hAnsi="黑体" w:eastAsia="黑体" w:cs="黑体"/>
          <w:b/>
          <w:sz w:val="28"/>
          <w:szCs w:val="28"/>
        </w:rPr>
        <w:t>交易标的物</w:t>
      </w:r>
    </w:p>
    <w:p>
      <w:pPr>
        <w:spacing w:line="520" w:lineRule="exact"/>
        <w:ind w:left="561" w:firstLine="560"/>
        <w:rPr>
          <w:rFonts w:ascii="仿宋" w:hAnsi="仿宋" w:eastAsia="仿宋" w:cs="仿宋"/>
          <w:sz w:val="28"/>
          <w:szCs w:val="28"/>
        </w:rPr>
      </w:pPr>
      <w:r>
        <w:rPr>
          <w:rFonts w:hint="eastAsia" w:ascii="仿宋" w:hAnsi="仿宋" w:eastAsia="仿宋" w:cs="仿宋"/>
          <w:sz w:val="28"/>
          <w:szCs w:val="28"/>
        </w:rPr>
        <w:t>标的物为190辆公交车废旧动力蓄电池（不包含高压电系统连接电线），具体信息如下：</w:t>
      </w:r>
    </w:p>
    <w:p>
      <w:pPr>
        <w:pStyle w:val="8"/>
        <w:spacing w:line="520" w:lineRule="exact"/>
        <w:ind w:left="1558" w:firstLine="0"/>
        <w:rPr>
          <w:rFonts w:ascii="仿宋" w:hAnsi="仿宋" w:eastAsia="仿宋" w:cs="仿宋"/>
          <w:sz w:val="28"/>
          <w:szCs w:val="28"/>
        </w:rPr>
      </w:pPr>
    </w:p>
    <w:tbl>
      <w:tblPr>
        <w:tblStyle w:val="5"/>
        <w:tblpPr w:leftFromText="180" w:rightFromText="180" w:vertAnchor="page" w:horzAnchor="margin" w:tblpXSpec="right" w:tblpY="1426"/>
        <w:tblOverlap w:val="never"/>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969"/>
        <w:gridCol w:w="777"/>
        <w:gridCol w:w="750"/>
        <w:gridCol w:w="735"/>
        <w:gridCol w:w="585"/>
        <w:gridCol w:w="630"/>
        <w:gridCol w:w="145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975" w:type="dxa"/>
            <w:shd w:val="clear" w:color="auto" w:fill="auto"/>
            <w:noWrap/>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标的物名称</w:t>
            </w:r>
          </w:p>
        </w:tc>
        <w:tc>
          <w:tcPr>
            <w:tcW w:w="969" w:type="dxa"/>
            <w:shd w:val="clear" w:color="auto" w:fill="auto"/>
            <w:noWrap/>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车辆品牌型号</w:t>
            </w:r>
          </w:p>
        </w:tc>
        <w:tc>
          <w:tcPr>
            <w:tcW w:w="777" w:type="dxa"/>
            <w:shd w:val="clear" w:color="auto" w:fill="auto"/>
            <w:noWrap/>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电池</w:t>
            </w:r>
          </w:p>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品牌</w:t>
            </w:r>
          </w:p>
        </w:tc>
        <w:tc>
          <w:tcPr>
            <w:tcW w:w="750"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电池</w:t>
            </w:r>
          </w:p>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类型</w:t>
            </w:r>
          </w:p>
        </w:tc>
        <w:tc>
          <w:tcPr>
            <w:tcW w:w="735"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车辆数</w:t>
            </w:r>
          </w:p>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（辆）</w:t>
            </w:r>
          </w:p>
        </w:tc>
        <w:tc>
          <w:tcPr>
            <w:tcW w:w="585"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额定电压</w:t>
            </w:r>
          </w:p>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（V）</w:t>
            </w:r>
          </w:p>
        </w:tc>
        <w:tc>
          <w:tcPr>
            <w:tcW w:w="630"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电池标称容量(Ah)</w:t>
            </w:r>
          </w:p>
        </w:tc>
        <w:tc>
          <w:tcPr>
            <w:tcW w:w="1451"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动力蓄电池组标称总电（能）量</w:t>
            </w:r>
          </w:p>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（kw·h/辆）</w:t>
            </w:r>
          </w:p>
        </w:tc>
        <w:tc>
          <w:tcPr>
            <w:tcW w:w="1459"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标的物标称总电（能）量（kw·h）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trPr>
        <w:tc>
          <w:tcPr>
            <w:tcW w:w="975" w:type="dxa"/>
            <w:shd w:val="clear" w:color="auto" w:fill="auto"/>
            <w:noWrap/>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190辆公交车辆旧动力蓄电池</w:t>
            </w:r>
          </w:p>
        </w:tc>
        <w:tc>
          <w:tcPr>
            <w:tcW w:w="969" w:type="dxa"/>
            <w:shd w:val="clear" w:color="auto" w:fill="auto"/>
            <w:noWrap/>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比亚迪CK6120LGEV2</w:t>
            </w:r>
          </w:p>
        </w:tc>
        <w:tc>
          <w:tcPr>
            <w:tcW w:w="777" w:type="dxa"/>
            <w:shd w:val="clear" w:color="auto" w:fill="auto"/>
            <w:noWrap/>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比亚迪</w:t>
            </w:r>
          </w:p>
        </w:tc>
        <w:tc>
          <w:tcPr>
            <w:tcW w:w="750"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磷酸</w:t>
            </w:r>
          </w:p>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铁锂</w:t>
            </w:r>
          </w:p>
        </w:tc>
        <w:tc>
          <w:tcPr>
            <w:tcW w:w="735"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190</w:t>
            </w:r>
          </w:p>
        </w:tc>
        <w:tc>
          <w:tcPr>
            <w:tcW w:w="585"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540</w:t>
            </w:r>
          </w:p>
        </w:tc>
        <w:tc>
          <w:tcPr>
            <w:tcW w:w="630"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600</w:t>
            </w:r>
          </w:p>
        </w:tc>
        <w:tc>
          <w:tcPr>
            <w:tcW w:w="1451"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324</w:t>
            </w:r>
          </w:p>
        </w:tc>
        <w:tc>
          <w:tcPr>
            <w:tcW w:w="1459" w:type="dxa"/>
            <w:shd w:val="clear" w:color="auto" w:fill="auto"/>
            <w:tcMar>
              <w:top w:w="15" w:type="dxa"/>
              <w:left w:w="15" w:type="dxa"/>
              <w:right w:w="15" w:type="dxa"/>
            </w:tcMar>
            <w:vAlign w:val="center"/>
          </w:tcPr>
          <w:p>
            <w:pPr>
              <w:spacing w:line="240" w:lineRule="atLeast"/>
              <w:ind w:firstLine="0" w:firstLineChars="0"/>
              <w:jc w:val="center"/>
              <w:textAlignment w:val="center"/>
              <w:rPr>
                <w:rFonts w:ascii="仿宋" w:hAnsi="仿宋" w:eastAsia="仿宋" w:cs="仿宋"/>
                <w:kern w:val="0"/>
                <w:szCs w:val="21"/>
              </w:rPr>
            </w:pPr>
            <w:r>
              <w:rPr>
                <w:rFonts w:hint="eastAsia" w:ascii="仿宋" w:hAnsi="仿宋" w:eastAsia="仿宋" w:cs="仿宋"/>
                <w:kern w:val="0"/>
                <w:szCs w:val="21"/>
              </w:rPr>
              <w:t>61560</w:t>
            </w:r>
          </w:p>
        </w:tc>
      </w:tr>
    </w:tbl>
    <w:p>
      <w:pPr>
        <w:spacing w:line="520" w:lineRule="exact"/>
        <w:ind w:left="420" w:firstLine="0" w:firstLineChars="0"/>
        <w:rPr>
          <w:rFonts w:hint="eastAsia" w:ascii="仿宋" w:hAnsi="仿宋" w:eastAsia="仿宋" w:cs="仿宋"/>
          <w:sz w:val="28"/>
          <w:szCs w:val="28"/>
        </w:rPr>
      </w:pPr>
      <w:r>
        <w:rPr>
          <w:rFonts w:hint="eastAsia" w:ascii="仿宋" w:hAnsi="仿宋" w:eastAsia="仿宋" w:cs="仿宋"/>
          <w:sz w:val="28"/>
          <w:szCs w:val="28"/>
        </w:rPr>
        <w:t>说明：</w:t>
      </w:r>
    </w:p>
    <w:p>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1、以上电池容量、总电（能）量均为标称值，非实际检测值。</w:t>
      </w:r>
    </w:p>
    <w:p>
      <w:pPr>
        <w:pStyle w:val="2"/>
        <w:ind w:firstLine="560"/>
        <w:rPr>
          <w:rFonts w:hint="eastAsia" w:ascii="仿宋" w:hAnsi="仿宋" w:eastAsia="仿宋" w:cs="仿宋"/>
          <w:szCs w:val="28"/>
        </w:rPr>
      </w:pPr>
      <w:r>
        <w:rPr>
          <w:rFonts w:hint="eastAsia" w:ascii="仿宋" w:hAnsi="仿宋" w:eastAsia="仿宋" w:cs="仿宋"/>
          <w:szCs w:val="28"/>
        </w:rPr>
        <w:t>2、甲方只负责交付标的物，不保证标的物能够正常使用。</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3、标的物不含相关补贴，以甲方名义应获取的一切补贴（包括但不限于政府已有文件及本合同签订时未发文件所列补贴、行业补贴等全部补贴）均归甲方所有，乙方应全力配合协助。</w:t>
      </w:r>
    </w:p>
    <w:p>
      <w:pPr>
        <w:spacing w:line="520" w:lineRule="exact"/>
        <w:ind w:firstLine="562"/>
        <w:rPr>
          <w:rFonts w:ascii="仿宋" w:hAnsi="仿宋" w:eastAsia="仿宋" w:cs="仿宋"/>
          <w:b/>
          <w:sz w:val="28"/>
          <w:szCs w:val="28"/>
        </w:rPr>
      </w:pPr>
      <w:r>
        <w:rPr>
          <w:rFonts w:hint="eastAsia" w:ascii="仿宋" w:hAnsi="仿宋" w:eastAsia="仿宋" w:cs="仿宋"/>
          <w:b/>
          <w:sz w:val="28"/>
          <w:szCs w:val="28"/>
        </w:rPr>
        <w:t>二、收购价格及结算方式</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（一）废旧动力蓄电池的收购单价为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元/kw·h（含税）。</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（二）按照本合同载明的收购单价、对应车辆的废旧动力蓄电池标称总电（能）量及车辆数计算货款（即货款=收购单价×每</w:t>
      </w:r>
      <w:r>
        <w:rPr>
          <w:rFonts w:hint="eastAsia" w:ascii="仿宋" w:hAnsi="仿宋" w:eastAsia="仿宋" w:cs="仿宋"/>
          <w:bCs/>
          <w:sz w:val="28"/>
          <w:szCs w:val="28"/>
          <w:lang w:val="en-US" w:eastAsia="zh-CN"/>
        </w:rPr>
        <w:t>辆</w:t>
      </w:r>
      <w:r>
        <w:rPr>
          <w:rFonts w:hint="eastAsia" w:ascii="仿宋" w:hAnsi="仿宋" w:eastAsia="仿宋" w:cs="仿宋"/>
          <w:bCs/>
          <w:sz w:val="28"/>
          <w:szCs w:val="28"/>
        </w:rPr>
        <w:t>车动力蓄电池组标称总电量×车辆数）。</w:t>
      </w:r>
    </w:p>
    <w:p>
      <w:pPr>
        <w:spacing w:line="560" w:lineRule="exact"/>
        <w:ind w:firstLine="560"/>
        <w:rPr>
          <w:rFonts w:ascii="仿宋" w:hAnsi="仿宋" w:eastAsia="仿宋" w:cs="仿宋"/>
          <w:bCs/>
          <w:sz w:val="28"/>
          <w:szCs w:val="28"/>
        </w:rPr>
      </w:pPr>
      <w:r>
        <w:rPr>
          <w:rFonts w:hint="eastAsia" w:ascii="仿宋" w:hAnsi="仿宋" w:eastAsia="仿宋" w:cs="仿宋"/>
          <w:bCs/>
          <w:sz w:val="28"/>
          <w:szCs w:val="28"/>
        </w:rPr>
        <w:t>（三）依据本合同载明的结算方式，本次乙方购买甲方标的物的货款为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元（含税）(大写：     )，乙方</w:t>
      </w:r>
      <w:r>
        <w:rPr>
          <w:rFonts w:hint="eastAsia" w:ascii="仿宋" w:hAnsi="仿宋" w:eastAsia="仿宋" w:cs="仿宋"/>
          <w:bCs/>
          <w:sz w:val="28"/>
          <w:szCs w:val="28"/>
          <w:lang w:val="en-US" w:eastAsia="zh-CN"/>
        </w:rPr>
        <w:t>自本合同</w:t>
      </w:r>
      <w:r>
        <w:rPr>
          <w:rFonts w:hint="eastAsia" w:ascii="仿宋" w:hAnsi="仿宋" w:eastAsia="仿宋" w:cs="仿宋"/>
          <w:color w:val="auto"/>
          <w:sz w:val="28"/>
          <w:szCs w:val="28"/>
          <w:lang w:val="en-US" w:eastAsia="zh-CN"/>
        </w:rPr>
        <w:t>生效</w:t>
      </w:r>
      <w:r>
        <w:rPr>
          <w:rFonts w:hint="eastAsia" w:ascii="仿宋" w:hAnsi="仿宋" w:eastAsia="仿宋" w:cs="仿宋"/>
          <w:bCs/>
          <w:sz w:val="28"/>
          <w:szCs w:val="28"/>
        </w:rPr>
        <w:t>之日起5个工作日内将货款通过银行电子转账形式一次性转账支付至甲方指定账号。</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（四）甲方指定收款账户信息：</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账户名称：深圳市西部公共汽车有限公司</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账户号码：41019500050021041</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开户银行：中国农业银行宝安支行</w:t>
      </w:r>
    </w:p>
    <w:p>
      <w:pPr>
        <w:spacing w:line="520" w:lineRule="exact"/>
        <w:ind w:firstLine="562"/>
        <w:rPr>
          <w:rFonts w:ascii="仿宋" w:hAnsi="仿宋" w:eastAsia="仿宋" w:cs="仿宋"/>
          <w:b/>
          <w:sz w:val="28"/>
          <w:szCs w:val="28"/>
        </w:rPr>
      </w:pPr>
      <w:r>
        <w:rPr>
          <w:rFonts w:hint="eastAsia" w:ascii="仿宋" w:hAnsi="仿宋" w:eastAsia="仿宋" w:cs="仿宋"/>
          <w:b/>
          <w:sz w:val="28"/>
          <w:szCs w:val="28"/>
        </w:rPr>
        <w:t>三、履约保证金</w:t>
      </w:r>
    </w:p>
    <w:p>
      <w:pPr>
        <w:widowControl w:val="0"/>
        <w:spacing w:line="580" w:lineRule="exact"/>
        <w:ind w:firstLine="560"/>
        <w:rPr>
          <w:rFonts w:ascii="仿宋" w:hAnsi="仿宋" w:eastAsia="仿宋" w:cs="仿宋"/>
          <w:bCs/>
          <w:sz w:val="28"/>
          <w:szCs w:val="28"/>
        </w:rPr>
      </w:pPr>
      <w:r>
        <w:rPr>
          <w:rFonts w:hint="eastAsia" w:ascii="仿宋" w:hAnsi="仿宋" w:eastAsia="仿宋" w:cs="仿宋"/>
          <w:bCs/>
          <w:sz w:val="28"/>
          <w:szCs w:val="28"/>
        </w:rPr>
        <w:t>乙方</w:t>
      </w:r>
      <w:r>
        <w:rPr>
          <w:rFonts w:hint="eastAsia" w:ascii="仿宋" w:hAnsi="仿宋" w:eastAsia="仿宋" w:cs="仿宋"/>
          <w:bCs/>
          <w:sz w:val="28"/>
          <w:szCs w:val="28"/>
          <w:lang w:val="en-US" w:eastAsia="zh-CN"/>
        </w:rPr>
        <w:t>己支付的</w:t>
      </w:r>
      <w:r>
        <w:rPr>
          <w:rFonts w:hint="eastAsia" w:ascii="仿宋" w:hAnsi="仿宋" w:eastAsia="仿宋" w:cs="仿宋"/>
          <w:bCs/>
          <w:sz w:val="28"/>
          <w:szCs w:val="28"/>
        </w:rPr>
        <w:t>竞</w:t>
      </w:r>
      <w:r>
        <w:rPr>
          <w:rFonts w:hint="eastAsia" w:ascii="仿宋" w:hAnsi="仿宋" w:eastAsia="仿宋" w:cs="仿宋"/>
          <w:bCs/>
          <w:sz w:val="28"/>
          <w:szCs w:val="28"/>
          <w:lang w:val="en-US" w:eastAsia="zh-CN"/>
        </w:rPr>
        <w:t>买</w:t>
      </w:r>
      <w:r>
        <w:rPr>
          <w:rFonts w:hint="eastAsia" w:ascii="仿宋" w:hAnsi="仿宋" w:eastAsia="仿宋" w:cs="仿宋"/>
          <w:bCs/>
          <w:sz w:val="28"/>
          <w:szCs w:val="28"/>
        </w:rPr>
        <w:t>保证</w:t>
      </w:r>
      <w:r>
        <w:rPr>
          <w:rFonts w:hint="eastAsia" w:ascii="仿宋" w:hAnsi="仿宋" w:eastAsia="仿宋" w:cs="仿宋"/>
          <w:bCs/>
          <w:sz w:val="28"/>
          <w:szCs w:val="28"/>
          <w:lang w:val="en-US" w:eastAsia="zh-CN"/>
        </w:rPr>
        <w:t>金</w:t>
      </w:r>
      <w:r>
        <w:rPr>
          <w:rFonts w:hint="eastAsia" w:ascii="仿宋" w:hAnsi="仿宋" w:eastAsia="仿宋" w:cs="仿宋"/>
          <w:bCs/>
          <w:sz w:val="28"/>
          <w:szCs w:val="28"/>
          <w:lang w:eastAsia="zh-CN"/>
        </w:rPr>
        <w:t>（</w:t>
      </w:r>
      <w:r>
        <w:rPr>
          <w:rFonts w:hint="eastAsia" w:ascii="仿宋" w:hAnsi="仿宋" w:eastAsia="仿宋" w:cs="仿宋"/>
          <w:bCs/>
          <w:sz w:val="28"/>
          <w:szCs w:val="28"/>
        </w:rPr>
        <w:t>人民币50</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w:t>
      </w:r>
      <w:r>
        <w:rPr>
          <w:rFonts w:hint="eastAsia" w:ascii="仿宋" w:hAnsi="仿宋" w:eastAsia="仿宋" w:cs="仿宋"/>
          <w:bCs/>
          <w:sz w:val="28"/>
          <w:szCs w:val="28"/>
          <w:lang w:eastAsia="zh-CN"/>
        </w:rPr>
        <w:t>）</w:t>
      </w:r>
      <w:r>
        <w:rPr>
          <w:rFonts w:hint="eastAsia" w:ascii="仿宋" w:hAnsi="仿宋" w:eastAsia="仿宋" w:cs="仿宋"/>
          <w:bCs/>
          <w:sz w:val="28"/>
          <w:szCs w:val="28"/>
        </w:rPr>
        <w:t>转为履约保证金。乙方违约的，相应的违约金甲方可以从履约保证金中直接扣除，不足的部分由乙方继续承担。履约保证金在合同双方完成项目结算并已按合同约定完全履行相关义务后且无关联纠纷的情况下，在30个工作日内由甲方一次性无息退还给乙方。</w:t>
      </w:r>
    </w:p>
    <w:p>
      <w:pPr>
        <w:spacing w:line="520" w:lineRule="exact"/>
        <w:ind w:firstLine="562"/>
        <w:rPr>
          <w:rFonts w:ascii="仿宋" w:hAnsi="仿宋" w:eastAsia="仿宋" w:cs="仿宋"/>
          <w:b/>
          <w:sz w:val="28"/>
          <w:szCs w:val="28"/>
        </w:rPr>
      </w:pPr>
      <w:r>
        <w:rPr>
          <w:rFonts w:hint="eastAsia" w:ascii="仿宋" w:hAnsi="仿宋" w:eastAsia="仿宋" w:cs="仿宋"/>
          <w:b/>
          <w:sz w:val="28"/>
          <w:szCs w:val="28"/>
        </w:rPr>
        <w:t>四、甲方责任</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甲方应确保对交付给乙方的废旧动力蓄电池具有合法处置权，无任何产权纠纷，若因此产生纠纷，由甲方自行处理并承担相关责任，乙方应给予提供必要的协助。</w:t>
      </w:r>
    </w:p>
    <w:p>
      <w:pPr>
        <w:spacing w:line="520" w:lineRule="exact"/>
        <w:ind w:firstLine="562"/>
        <w:rPr>
          <w:rFonts w:ascii="仿宋" w:hAnsi="仿宋" w:eastAsia="仿宋" w:cs="仿宋"/>
          <w:b/>
          <w:sz w:val="28"/>
          <w:szCs w:val="28"/>
        </w:rPr>
      </w:pPr>
      <w:r>
        <w:rPr>
          <w:rFonts w:hint="eastAsia" w:ascii="仿宋" w:hAnsi="仿宋" w:eastAsia="仿宋" w:cs="仿宋"/>
          <w:b/>
          <w:sz w:val="28"/>
          <w:szCs w:val="28"/>
        </w:rPr>
        <w:t>五、乙方责任</w:t>
      </w:r>
    </w:p>
    <w:p>
      <w:pPr>
        <w:pStyle w:val="2"/>
        <w:numPr>
          <w:ilvl w:val="0"/>
          <w:numId w:val="1"/>
        </w:numPr>
        <w:ind w:firstLineChars="0"/>
        <w:rPr>
          <w:rFonts w:ascii="仿宋" w:hAnsi="仿宋" w:eastAsia="仿宋" w:cs="仿宋"/>
          <w:szCs w:val="28"/>
        </w:rPr>
      </w:pPr>
      <w:r>
        <w:rPr>
          <w:rFonts w:hint="eastAsia" w:ascii="仿宋" w:hAnsi="仿宋" w:eastAsia="仿宋" w:cs="仿宋"/>
          <w:szCs w:val="28"/>
        </w:rPr>
        <w:t>乙方或乙方委托的第三方运输单位及运输车辆须具有道路危险货物运输许可资质（提供乙方或乙方委托的第三方运输单位的道路运输经营许可证及车辆行驶证复印件，乙方委托第三方运输单位的还需提供相应的委托合同复印件，均加盖公章）。</w:t>
      </w:r>
    </w:p>
    <w:p>
      <w:pPr>
        <w:pStyle w:val="2"/>
        <w:numPr>
          <w:ilvl w:val="0"/>
          <w:numId w:val="1"/>
        </w:numPr>
        <w:ind w:firstLineChars="0"/>
        <w:rPr>
          <w:rFonts w:ascii="仿宋" w:hAnsi="仿宋" w:eastAsia="仿宋" w:cs="仿宋"/>
          <w:szCs w:val="28"/>
        </w:rPr>
      </w:pPr>
      <w:r>
        <w:rPr>
          <w:rFonts w:hint="eastAsia" w:ascii="仿宋" w:hAnsi="仿宋" w:eastAsia="仿宋" w:cs="仿宋"/>
          <w:szCs w:val="28"/>
        </w:rPr>
        <w:t>乙方或乙方委托的第三方单位运输车辆及相关人员进入甲方指定地点拆卸废标的物，应遵守甲方的安全管理制度和防疫管理规定，在场站内文明作业，不得影响甲方正常生产秩序，如因乙方或其委托的第三方单位原因造成人员伤亡或财产损失的，由乙方承担一切经济损失及法律责任。</w:t>
      </w:r>
    </w:p>
    <w:p>
      <w:pPr>
        <w:widowControl w:val="0"/>
        <w:numPr>
          <w:ilvl w:val="0"/>
          <w:numId w:val="1"/>
        </w:numPr>
        <w:autoSpaceDE w:val="0"/>
        <w:autoSpaceDN w:val="0"/>
        <w:adjustRightInd w:val="0"/>
        <w:snapToGrid w:val="0"/>
        <w:spacing w:line="520" w:lineRule="exact"/>
        <w:ind w:firstLineChars="0"/>
        <w:jc w:val="left"/>
        <w:outlineLvl w:val="0"/>
        <w:rPr>
          <w:rFonts w:ascii="仿宋" w:hAnsi="仿宋" w:eastAsia="仿宋" w:cs="仿宋"/>
          <w:sz w:val="28"/>
          <w:szCs w:val="28"/>
        </w:rPr>
      </w:pPr>
      <w:r>
        <w:rPr>
          <w:rFonts w:hint="eastAsia" w:ascii="仿宋" w:hAnsi="仿宋" w:eastAsia="仿宋" w:cs="仿宋"/>
          <w:sz w:val="28"/>
          <w:szCs w:val="28"/>
        </w:rPr>
        <w:t>乙方作业应符合安全操作规范，不得对甲方车辆造成损坏或对环境造成污染。</w:t>
      </w:r>
    </w:p>
    <w:p>
      <w:pPr>
        <w:widowControl w:val="0"/>
        <w:numPr>
          <w:ilvl w:val="0"/>
          <w:numId w:val="1"/>
        </w:numPr>
        <w:autoSpaceDE w:val="0"/>
        <w:autoSpaceDN w:val="0"/>
        <w:adjustRightInd w:val="0"/>
        <w:snapToGrid w:val="0"/>
        <w:spacing w:line="520" w:lineRule="exact"/>
        <w:ind w:firstLineChars="0"/>
        <w:jc w:val="left"/>
        <w:outlineLvl w:val="0"/>
        <w:rPr>
          <w:rFonts w:ascii="仿宋" w:hAnsi="仿宋" w:eastAsia="仿宋" w:cs="仿宋"/>
          <w:sz w:val="28"/>
          <w:szCs w:val="28"/>
        </w:rPr>
      </w:pPr>
      <w:r>
        <w:rPr>
          <w:rFonts w:hint="eastAsia" w:ascii="仿宋" w:hAnsi="仿宋" w:eastAsia="仿宋" w:cs="仿宋"/>
          <w:sz w:val="28"/>
          <w:szCs w:val="28"/>
        </w:rPr>
        <w:t>乙方须自行承担购买甲方标的物所产生的租赁费、服务费、运输费、油（电）费、人工费等一切附加费用。</w:t>
      </w:r>
    </w:p>
    <w:p>
      <w:pPr>
        <w:widowControl w:val="0"/>
        <w:numPr>
          <w:ilvl w:val="0"/>
          <w:numId w:val="1"/>
        </w:numPr>
        <w:autoSpaceDE w:val="0"/>
        <w:autoSpaceDN w:val="0"/>
        <w:adjustRightInd w:val="0"/>
        <w:snapToGrid w:val="0"/>
        <w:spacing w:line="520" w:lineRule="exact"/>
        <w:ind w:firstLineChars="0"/>
        <w:jc w:val="left"/>
        <w:outlineLvl w:val="0"/>
        <w:rPr>
          <w:rFonts w:ascii="仿宋" w:hAnsi="仿宋" w:eastAsia="仿宋" w:cs="仿宋"/>
          <w:sz w:val="28"/>
          <w:szCs w:val="28"/>
        </w:rPr>
      </w:pPr>
      <w:r>
        <w:rPr>
          <w:rFonts w:hint="eastAsia" w:ascii="仿宋" w:hAnsi="仿宋" w:eastAsia="仿宋" w:cs="仿宋"/>
          <w:sz w:val="28"/>
          <w:szCs w:val="28"/>
        </w:rPr>
        <w:t>乙方接到甲方书面《</w:t>
      </w:r>
      <w:r>
        <w:rPr>
          <w:rFonts w:hint="default" w:ascii="仿宋" w:hAnsi="仿宋" w:eastAsia="仿宋" w:cs="仿宋"/>
          <w:sz w:val="28"/>
          <w:szCs w:val="28"/>
          <w:lang w:val="en-US"/>
        </w:rPr>
        <w:t>废旧动力蓄电池</w:t>
      </w:r>
      <w:r>
        <w:rPr>
          <w:rFonts w:hint="eastAsia" w:ascii="仿宋" w:hAnsi="仿宋" w:eastAsia="仿宋" w:cs="仿宋"/>
          <w:sz w:val="28"/>
          <w:szCs w:val="28"/>
        </w:rPr>
        <w:t>拆卸通知</w:t>
      </w:r>
      <w:r>
        <w:rPr>
          <w:rFonts w:hint="eastAsia" w:ascii="仿宋" w:hAnsi="仿宋" w:eastAsia="仿宋" w:cs="仿宋"/>
          <w:sz w:val="28"/>
          <w:szCs w:val="28"/>
          <w:lang w:eastAsia="zh-CN"/>
        </w:rPr>
        <w:t>书</w:t>
      </w:r>
      <w:r>
        <w:rPr>
          <w:rFonts w:hint="eastAsia" w:ascii="仿宋" w:hAnsi="仿宋" w:eastAsia="仿宋" w:cs="仿宋"/>
          <w:sz w:val="28"/>
          <w:szCs w:val="28"/>
        </w:rPr>
        <w:t>》后须24小时内安排人员到甲方指定地点进行拆卸作业，要求标的物在10个工作日内全部拆卸完成，并负责将标的物安全拆卸、包装、运输至乙方贮存地点。</w:t>
      </w:r>
    </w:p>
    <w:p>
      <w:pPr>
        <w:widowControl w:val="0"/>
        <w:numPr>
          <w:ilvl w:val="0"/>
          <w:numId w:val="1"/>
        </w:numPr>
        <w:autoSpaceDE w:val="0"/>
        <w:autoSpaceDN w:val="0"/>
        <w:adjustRightInd w:val="0"/>
        <w:snapToGrid w:val="0"/>
        <w:spacing w:line="520" w:lineRule="exact"/>
        <w:ind w:firstLineChars="0"/>
        <w:jc w:val="left"/>
        <w:outlineLvl w:val="0"/>
        <w:rPr>
          <w:rFonts w:ascii="仿宋" w:hAnsi="仿宋" w:eastAsia="仿宋" w:cs="仿宋"/>
          <w:sz w:val="28"/>
          <w:szCs w:val="28"/>
        </w:rPr>
      </w:pPr>
      <w:r>
        <w:rPr>
          <w:rFonts w:hint="eastAsia" w:ascii="仿宋" w:hAnsi="仿宋" w:eastAsia="仿宋" w:cs="仿宋"/>
          <w:sz w:val="28"/>
          <w:szCs w:val="28"/>
        </w:rPr>
        <w:t>乙方须配合甲方做好移交登记手续（须乙方提供移交手续办理人授权），对废旧动力蓄电池已实施拆卸的，即视为该车辆动力蓄电池已移交给乙方，由乙方承担拆卸、包装、运输、拆解、溯源等过程中引发的经济损失、安全风险及法律责任。</w:t>
      </w:r>
    </w:p>
    <w:p>
      <w:pPr>
        <w:widowControl w:val="0"/>
        <w:numPr>
          <w:ilvl w:val="0"/>
          <w:numId w:val="1"/>
        </w:numPr>
        <w:autoSpaceDE w:val="0"/>
        <w:autoSpaceDN w:val="0"/>
        <w:adjustRightInd w:val="0"/>
        <w:snapToGrid w:val="0"/>
        <w:spacing w:line="520" w:lineRule="exact"/>
        <w:ind w:firstLineChars="0"/>
        <w:jc w:val="left"/>
        <w:outlineLvl w:val="0"/>
        <w:rPr>
          <w:rFonts w:ascii="仿宋" w:hAnsi="仿宋" w:eastAsia="仿宋" w:cs="仿宋"/>
          <w:sz w:val="28"/>
          <w:szCs w:val="28"/>
        </w:rPr>
      </w:pPr>
      <w:r>
        <w:rPr>
          <w:rFonts w:hint="eastAsia" w:ascii="仿宋" w:hAnsi="仿宋" w:eastAsia="仿宋" w:cs="仿宋"/>
          <w:sz w:val="28"/>
          <w:szCs w:val="28"/>
        </w:rPr>
        <w:t>乙方自接收甲方的标的物后90日内向甲方出具电池的梯次利用或再生利用证明。</w:t>
      </w:r>
    </w:p>
    <w:p>
      <w:pPr>
        <w:spacing w:line="520" w:lineRule="exact"/>
        <w:ind w:firstLine="562"/>
        <w:rPr>
          <w:rFonts w:ascii="仿宋" w:hAnsi="仿宋" w:eastAsia="仿宋" w:cs="仿宋"/>
          <w:bCs/>
          <w:sz w:val="28"/>
          <w:szCs w:val="28"/>
        </w:rPr>
      </w:pPr>
      <w:r>
        <w:rPr>
          <w:rFonts w:hint="eastAsia" w:ascii="仿宋" w:hAnsi="仿宋" w:eastAsia="仿宋" w:cs="仿宋"/>
          <w:b/>
          <w:sz w:val="28"/>
          <w:szCs w:val="28"/>
        </w:rPr>
        <w:t>六、违约责任</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一）如果任何一方未履行或不及时、不适当履行其于本合同项下的任何义务，均构成违约，应依法承担违约责任，赔偿另一方因此产生的合理费用和开支及遭受的直接经济损失和间接经济损失等全部损失，并承担由此产生的法律责任。</w:t>
      </w:r>
    </w:p>
    <w:p>
      <w:pPr>
        <w:spacing w:line="520" w:lineRule="exact"/>
        <w:ind w:firstLine="560"/>
        <w:rPr>
          <w:rFonts w:hint="eastAsia" w:ascii="仿宋" w:hAnsi="仿宋" w:eastAsia="仿宋" w:cs="仿宋"/>
          <w:bCs/>
          <w:sz w:val="28"/>
          <w:szCs w:val="28"/>
          <w:lang w:eastAsia="zh-CN"/>
        </w:rPr>
      </w:pPr>
      <w:r>
        <w:rPr>
          <w:rFonts w:hint="eastAsia" w:ascii="仿宋" w:hAnsi="仿宋" w:eastAsia="仿宋" w:cs="仿宋"/>
          <w:bCs/>
          <w:sz w:val="28"/>
          <w:szCs w:val="28"/>
        </w:rPr>
        <w:t>（二）如果乙方未在约定期限内向甲方全额支付货款，自</w:t>
      </w:r>
      <w:r>
        <w:rPr>
          <w:rFonts w:hint="eastAsia" w:ascii="仿宋" w:hAnsi="仿宋" w:eastAsia="仿宋" w:cs="仿宋"/>
          <w:bCs/>
          <w:sz w:val="28"/>
          <w:szCs w:val="28"/>
          <w:lang w:val="en-US" w:eastAsia="zh-CN"/>
        </w:rPr>
        <w:t>本合同</w:t>
      </w:r>
      <w:r>
        <w:rPr>
          <w:rFonts w:hint="eastAsia" w:ascii="仿宋" w:hAnsi="仿宋" w:eastAsia="仿宋" w:cs="仿宋"/>
          <w:color w:val="auto"/>
          <w:sz w:val="28"/>
          <w:szCs w:val="28"/>
          <w:lang w:val="en-US" w:eastAsia="zh-CN"/>
        </w:rPr>
        <w:t>生效</w:t>
      </w:r>
      <w:r>
        <w:rPr>
          <w:rFonts w:hint="eastAsia" w:ascii="仿宋" w:hAnsi="仿宋" w:eastAsia="仿宋" w:cs="仿宋"/>
          <w:bCs/>
          <w:sz w:val="28"/>
          <w:szCs w:val="28"/>
        </w:rPr>
        <w:t>之日后第</w:t>
      </w:r>
      <w:r>
        <w:rPr>
          <w:rFonts w:hint="eastAsia" w:ascii="仿宋" w:hAnsi="仿宋" w:eastAsia="仿宋" w:cs="仿宋"/>
          <w:bCs/>
          <w:sz w:val="28"/>
          <w:szCs w:val="28"/>
          <w:lang w:eastAsia="zh-CN"/>
        </w:rPr>
        <w:t>６</w:t>
      </w:r>
      <w:r>
        <w:rPr>
          <w:rFonts w:hint="eastAsia" w:ascii="仿宋" w:hAnsi="仿宋" w:eastAsia="仿宋" w:cs="仿宋"/>
          <w:bCs/>
          <w:sz w:val="28"/>
          <w:szCs w:val="28"/>
        </w:rPr>
        <w:t>日起</w:t>
      </w:r>
      <w:r>
        <w:rPr>
          <w:rFonts w:hint="eastAsia" w:ascii="仿宋" w:hAnsi="仿宋" w:eastAsia="仿宋" w:cs="仿宋"/>
          <w:bCs/>
          <w:sz w:val="28"/>
          <w:szCs w:val="28"/>
          <w:lang w:val="en-US" w:eastAsia="zh-CN"/>
        </w:rPr>
        <w:t>算</w:t>
      </w:r>
      <w:r>
        <w:rPr>
          <w:rFonts w:hint="eastAsia" w:ascii="仿宋" w:hAnsi="仿宋" w:eastAsia="仿宋" w:cs="仿宋"/>
          <w:bCs/>
          <w:sz w:val="28"/>
          <w:szCs w:val="28"/>
        </w:rPr>
        <w:t>，乙方按日向甲方支付剩余未付货款万分之五的滞纳金，直至乙方付清货款为止。</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（三）合同执行期间，乙方逾期拆卸废旧动力蓄电池的，每逾期1天扣除履约保证金500元；逾期超过10天，甲方有权单方面解除合同，启用备选供应商，同时保留对乙方追究违约责任的权利。</w:t>
      </w:r>
    </w:p>
    <w:p>
      <w:pPr>
        <w:spacing w:line="520" w:lineRule="exact"/>
        <w:ind w:firstLine="560"/>
        <w:rPr>
          <w:rFonts w:hint="eastAsia" w:ascii="仿宋" w:hAnsi="仿宋" w:eastAsia="仿宋" w:cs="仿宋"/>
          <w:bCs/>
          <w:sz w:val="28"/>
          <w:szCs w:val="28"/>
        </w:rPr>
      </w:pPr>
      <w:r>
        <w:rPr>
          <w:rFonts w:hint="eastAsia" w:ascii="仿宋" w:hAnsi="仿宋" w:eastAsia="仿宋" w:cs="仿宋"/>
          <w:bCs/>
          <w:sz w:val="28"/>
          <w:szCs w:val="28"/>
        </w:rPr>
        <w:t>（四）如乙方未在约定期限内向甲方出具废旧动力蓄电池的梯次利用或再生利用证明的，每逾期1天扣除履约保证金500元，因此造成甲方损失的，甲方有权向乙方追索。</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（五）乙方出现下列行为之一的，甲方均有权启用备选买受人，并追究乙方相应责任：</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1、乙方中标后不与甲方签订合同的。</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2、乙方中标后在合同执行期间，出现违约行为，经甲方指出后仍拒不纠正的。</w:t>
      </w:r>
    </w:p>
    <w:p>
      <w:pPr>
        <w:spacing w:line="520" w:lineRule="exact"/>
        <w:ind w:firstLine="560"/>
        <w:rPr>
          <w:rFonts w:ascii="仿宋" w:hAnsi="仿宋" w:eastAsia="仿宋" w:cs="仿宋"/>
          <w:bCs/>
          <w:sz w:val="28"/>
          <w:szCs w:val="28"/>
        </w:rPr>
      </w:pPr>
      <w:r>
        <w:rPr>
          <w:rFonts w:hint="eastAsia" w:ascii="仿宋" w:hAnsi="仿宋" w:eastAsia="仿宋" w:cs="仿宋"/>
          <w:bCs/>
          <w:sz w:val="28"/>
          <w:szCs w:val="28"/>
        </w:rPr>
        <w:t>3、乙方中标后在合同执行期间，相关经营许可资质失效的。</w:t>
      </w:r>
    </w:p>
    <w:p>
      <w:pPr>
        <w:spacing w:line="520" w:lineRule="exact"/>
        <w:ind w:firstLine="560"/>
        <w:rPr>
          <w:rFonts w:ascii="黑体" w:hAnsi="黑体" w:eastAsia="黑体" w:cs="黑体"/>
          <w:sz w:val="28"/>
          <w:szCs w:val="28"/>
        </w:rPr>
      </w:pPr>
      <w:r>
        <w:rPr>
          <w:rFonts w:hint="eastAsia" w:ascii="黑体" w:hAnsi="黑体" w:eastAsia="黑体" w:cs="黑体"/>
          <w:sz w:val="28"/>
          <w:szCs w:val="28"/>
        </w:rPr>
        <w:t>七、争议解决</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在本合同履行期间，凡因履行本合同所发生的或与本合同有关的一切争议、纠纷，各方应当通过友好协商方式解决。协商不成的，双方同意将争议提请甲方所在地有管辖权的人民法院依法裁</w:t>
      </w:r>
      <w:r>
        <w:rPr>
          <w:rFonts w:hint="eastAsia" w:ascii="仿宋" w:hAnsi="仿宋" w:eastAsia="仿宋" w:cs="仿宋"/>
          <w:color w:val="auto"/>
          <w:sz w:val="28"/>
          <w:szCs w:val="28"/>
          <w:lang w:eastAsia="zh-CN"/>
        </w:rPr>
        <w:t>判</w:t>
      </w:r>
      <w:r>
        <w:rPr>
          <w:rFonts w:hint="eastAsia" w:ascii="仿宋" w:hAnsi="仿宋" w:eastAsia="仿宋" w:cs="仿宋"/>
          <w:sz w:val="28"/>
          <w:szCs w:val="28"/>
        </w:rPr>
        <w:t>。</w:t>
      </w:r>
    </w:p>
    <w:p>
      <w:pPr>
        <w:spacing w:line="520" w:lineRule="exact"/>
        <w:ind w:firstLine="560"/>
        <w:rPr>
          <w:rFonts w:ascii="黑体" w:hAnsi="黑体" w:eastAsia="黑体" w:cs="黑体"/>
          <w:sz w:val="28"/>
          <w:szCs w:val="28"/>
        </w:rPr>
      </w:pPr>
      <w:r>
        <w:rPr>
          <w:rFonts w:hint="eastAsia" w:ascii="黑体" w:hAnsi="黑体" w:eastAsia="黑体" w:cs="黑体"/>
          <w:sz w:val="28"/>
          <w:szCs w:val="28"/>
        </w:rPr>
        <w:t>八、合同期限</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本合同有效期自合同生效之日起至乙方将标的物依法办理完毕处置手续及结清全部款项后即终止。</w:t>
      </w:r>
    </w:p>
    <w:p>
      <w:pPr>
        <w:spacing w:line="520" w:lineRule="exact"/>
        <w:ind w:firstLine="560"/>
        <w:rPr>
          <w:rFonts w:ascii="黑体" w:hAnsi="黑体" w:eastAsia="黑体" w:cs="黑体"/>
          <w:sz w:val="28"/>
          <w:szCs w:val="28"/>
        </w:rPr>
      </w:pPr>
      <w:r>
        <w:rPr>
          <w:rFonts w:hint="eastAsia" w:ascii="黑体" w:hAnsi="黑体" w:eastAsia="黑体" w:cs="黑体"/>
          <w:sz w:val="28"/>
          <w:szCs w:val="28"/>
        </w:rPr>
        <w:t>九、合同生效</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（一）本合同经双方法定代表人或合法授权代表签字并加盖公司印章后生效。</w:t>
      </w:r>
    </w:p>
    <w:p>
      <w:pPr>
        <w:snapToGrid w:val="0"/>
        <w:spacing w:line="520" w:lineRule="exact"/>
        <w:ind w:firstLine="560"/>
        <w:jc w:val="left"/>
        <w:rPr>
          <w:rFonts w:ascii="仿宋" w:hAnsi="仿宋" w:eastAsia="仿宋" w:cs="仿宋"/>
          <w:sz w:val="28"/>
          <w:szCs w:val="28"/>
        </w:rPr>
      </w:pPr>
      <w:r>
        <w:rPr>
          <w:rFonts w:hint="eastAsia" w:ascii="仿宋" w:hAnsi="仿宋" w:eastAsia="仿宋" w:cs="仿宋"/>
          <w:sz w:val="28"/>
          <w:szCs w:val="28"/>
        </w:rPr>
        <w:t>（二）本合同一式四份，甲、乙双方各执二份，各份具有同等法律效力。</w:t>
      </w:r>
    </w:p>
    <w:p>
      <w:pPr>
        <w:snapToGrid w:val="0"/>
        <w:spacing w:line="520" w:lineRule="exact"/>
        <w:ind w:firstLine="560"/>
        <w:jc w:val="left"/>
        <w:rPr>
          <w:rFonts w:ascii="仿宋" w:hAnsi="仿宋" w:eastAsia="仿宋" w:cs="仿宋"/>
          <w:sz w:val="28"/>
          <w:szCs w:val="28"/>
        </w:rPr>
      </w:pPr>
      <w:r>
        <w:rPr>
          <w:rFonts w:hint="eastAsia" w:ascii="仿宋" w:hAnsi="仿宋" w:eastAsia="仿宋" w:cs="仿宋"/>
          <w:sz w:val="28"/>
          <w:szCs w:val="28"/>
        </w:rPr>
        <w:t>（本页以下无正文）</w:t>
      </w:r>
    </w:p>
    <w:p>
      <w:pPr>
        <w:snapToGrid w:val="0"/>
        <w:spacing w:line="520" w:lineRule="exact"/>
        <w:ind w:firstLine="560" w:firstLineChars="0"/>
        <w:jc w:val="left"/>
        <w:rPr>
          <w:rFonts w:ascii="仿宋" w:hAnsi="仿宋" w:eastAsia="仿宋" w:cs="仿宋"/>
          <w:sz w:val="28"/>
          <w:szCs w:val="28"/>
        </w:rPr>
      </w:pPr>
      <w:r>
        <w:rPr>
          <w:rFonts w:hint="eastAsia" w:ascii="仿宋" w:hAnsi="仿宋" w:eastAsia="仿宋" w:cs="仿宋"/>
          <w:sz w:val="28"/>
          <w:szCs w:val="28"/>
        </w:rPr>
        <w:t>附件：</w:t>
      </w:r>
    </w:p>
    <w:p>
      <w:pPr>
        <w:spacing w:line="520" w:lineRule="exact"/>
        <w:ind w:firstLine="1400" w:firstLineChars="500"/>
        <w:rPr>
          <w:rFonts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default" w:ascii="仿宋" w:hAnsi="仿宋" w:eastAsia="仿宋" w:cs="仿宋"/>
          <w:sz w:val="28"/>
          <w:szCs w:val="28"/>
          <w:lang w:val="en-US"/>
        </w:rPr>
        <w:t>废旧动力蓄电池</w:t>
      </w:r>
      <w:r>
        <w:rPr>
          <w:rFonts w:hint="eastAsia" w:ascii="仿宋" w:hAnsi="仿宋" w:eastAsia="仿宋" w:cs="仿宋"/>
          <w:sz w:val="28"/>
          <w:szCs w:val="28"/>
        </w:rPr>
        <w:t>拆卸通知书</w:t>
      </w:r>
    </w:p>
    <w:p>
      <w:pPr>
        <w:spacing w:line="520" w:lineRule="exact"/>
        <w:ind w:firstLine="1400" w:firstLineChars="500"/>
        <w:rPr>
          <w:rFonts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、标的物移交登记表</w:t>
      </w:r>
    </w:p>
    <w:p>
      <w:pPr>
        <w:spacing w:line="520" w:lineRule="exact"/>
        <w:ind w:firstLine="1400" w:firstLineChars="500"/>
        <w:rPr>
          <w:rFonts w:ascii="仿宋" w:hAnsi="仿宋" w:eastAsia="仿宋" w:cs="仿宋"/>
          <w:sz w:val="28"/>
          <w:szCs w:val="28"/>
        </w:rPr>
      </w:pPr>
    </w:p>
    <w:p>
      <w:pPr>
        <w:pStyle w:val="2"/>
        <w:ind w:firstLine="0" w:firstLineChars="0"/>
      </w:pP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甲方（出</w:t>
      </w:r>
      <w:r>
        <w:rPr>
          <w:rFonts w:hint="eastAsia" w:ascii="仿宋" w:hAnsi="仿宋" w:eastAsia="仿宋" w:cs="仿宋"/>
          <w:sz w:val="28"/>
          <w:szCs w:val="28"/>
          <w:lang w:val="en-US" w:eastAsia="zh-CN"/>
        </w:rPr>
        <w:t>售</w:t>
      </w:r>
      <w:r>
        <w:rPr>
          <w:rFonts w:hint="eastAsia" w:ascii="仿宋" w:hAnsi="仿宋" w:eastAsia="仿宋" w:cs="仿宋"/>
          <w:sz w:val="28"/>
          <w:szCs w:val="28"/>
        </w:rPr>
        <w:t>人）：深圳市西部公共汽车有限公司 （盖章）</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法定代表人（或委托代理人)：</w:t>
      </w:r>
    </w:p>
    <w:p>
      <w:pPr>
        <w:spacing w:line="520" w:lineRule="exact"/>
        <w:ind w:firstLine="0" w:firstLineChars="0"/>
        <w:rPr>
          <w:rFonts w:ascii="仿宋" w:hAnsi="仿宋" w:eastAsia="仿宋" w:cs="仿宋"/>
          <w:sz w:val="28"/>
          <w:szCs w:val="28"/>
        </w:rPr>
      </w:pPr>
    </w:p>
    <w:p>
      <w:pPr>
        <w:spacing w:line="520" w:lineRule="exact"/>
        <w:ind w:firstLine="0" w:firstLineChars="0"/>
        <w:rPr>
          <w:rFonts w:ascii="仿宋" w:hAnsi="仿宋" w:eastAsia="仿宋" w:cs="仿宋"/>
          <w:sz w:val="28"/>
          <w:szCs w:val="28"/>
        </w:rPr>
      </w:pP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乙方（买受人）：（盖章）</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法定代表人（或委托代理人)：</w:t>
      </w:r>
    </w:p>
    <w:p>
      <w:pPr>
        <w:spacing w:line="520" w:lineRule="exact"/>
        <w:ind w:firstLine="0" w:firstLineChars="0"/>
        <w:rPr>
          <w:rFonts w:hint="eastAsia" w:ascii="仿宋" w:hAnsi="仿宋" w:eastAsia="仿宋" w:cs="仿宋"/>
          <w:sz w:val="28"/>
          <w:szCs w:val="28"/>
        </w:rPr>
      </w:pPr>
    </w:p>
    <w:p>
      <w:pPr>
        <w:spacing w:line="52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签订时间：  2022年   月   日  </w:t>
      </w:r>
    </w:p>
    <w:p>
      <w:pPr>
        <w:spacing w:line="520" w:lineRule="exact"/>
        <w:ind w:firstLine="0" w:firstLineChars="0"/>
        <w:rPr>
          <w:rFonts w:ascii="宋体" w:hAnsi="宋体"/>
          <w:bCs/>
          <w:sz w:val="36"/>
          <w:szCs w:val="36"/>
        </w:rPr>
      </w:pPr>
      <w:r>
        <w:rPr>
          <w:rFonts w:hint="eastAsia" w:ascii="仿宋" w:hAnsi="仿宋" w:eastAsia="仿宋" w:cs="仿宋"/>
          <w:sz w:val="28"/>
          <w:szCs w:val="28"/>
        </w:rPr>
        <w:t>签订地点：广东省深圳市宝安区</w:t>
      </w:r>
    </w:p>
    <w:p>
      <w:pPr>
        <w:widowControl w:val="0"/>
        <w:autoSpaceDE w:val="0"/>
        <w:autoSpaceDN w:val="0"/>
        <w:adjustRightInd w:val="0"/>
        <w:snapToGrid w:val="0"/>
        <w:ind w:firstLine="0" w:firstLineChars="0"/>
        <w:jc w:val="left"/>
        <w:outlineLvl w:val="0"/>
        <w:rPr>
          <w:rFonts w:ascii="黑体" w:hAnsi="黑体" w:eastAsia="黑体" w:cs="黑体"/>
          <w:b/>
          <w:szCs w:val="21"/>
        </w:rPr>
      </w:pPr>
    </w:p>
    <w:p>
      <w:pPr>
        <w:widowControl w:val="0"/>
        <w:autoSpaceDE w:val="0"/>
        <w:autoSpaceDN w:val="0"/>
        <w:adjustRightInd w:val="0"/>
        <w:snapToGrid w:val="0"/>
        <w:ind w:firstLine="0" w:firstLineChars="0"/>
        <w:jc w:val="left"/>
        <w:outlineLvl w:val="0"/>
        <w:rPr>
          <w:rFonts w:ascii="黑体" w:hAnsi="黑体" w:eastAsia="黑体" w:cs="黑体"/>
          <w:b/>
          <w:szCs w:val="21"/>
        </w:rPr>
      </w:pPr>
    </w:p>
    <w:p>
      <w:pPr>
        <w:pStyle w:val="2"/>
        <w:ind w:firstLine="560"/>
      </w:pPr>
      <w:r>
        <w:br w:type="page"/>
      </w:r>
    </w:p>
    <w:bookmarkEnd w:id="0"/>
    <w:p>
      <w:pPr>
        <w:snapToGrid w:val="0"/>
        <w:spacing w:line="560" w:lineRule="exact"/>
        <w:ind w:firstLine="0" w:firstLineChars="0"/>
        <w:jc w:val="left"/>
        <w:rPr>
          <w:rFonts w:ascii="黑体" w:hAnsi="黑体" w:eastAsia="黑体" w:cs="黑体"/>
          <w:b/>
          <w:szCs w:val="21"/>
        </w:rPr>
      </w:pPr>
      <w:r>
        <w:rPr>
          <w:rFonts w:hint="eastAsia" w:ascii="黑体" w:hAnsi="黑体" w:eastAsia="黑体" w:cs="黑体"/>
          <w:b/>
          <w:szCs w:val="21"/>
        </w:rPr>
        <w:t>附件</w:t>
      </w:r>
      <w:r>
        <w:rPr>
          <w:rFonts w:hint="eastAsia" w:ascii="黑体" w:hAnsi="黑体" w:eastAsia="黑体" w:cs="黑体"/>
          <w:b/>
          <w:szCs w:val="21"/>
          <w:lang w:val="en-US" w:eastAsia="zh-CN"/>
        </w:rPr>
        <w:t>1</w:t>
      </w:r>
    </w:p>
    <w:p>
      <w:pPr>
        <w:spacing w:line="560" w:lineRule="exact"/>
        <w:ind w:firstLine="0" w:firstLineChars="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rPr>
        <w:t>废旧动力蓄电池</w:t>
      </w:r>
      <w:r>
        <w:rPr>
          <w:rFonts w:hint="eastAsia" w:asciiTheme="majorEastAsia" w:hAnsiTheme="majorEastAsia" w:eastAsiaTheme="majorEastAsia" w:cstheme="majorEastAsia"/>
          <w:sz w:val="44"/>
          <w:szCs w:val="44"/>
        </w:rPr>
        <w:t>拆卸通知书</w:t>
      </w:r>
    </w:p>
    <w:p>
      <w:pPr>
        <w:spacing w:line="560" w:lineRule="exact"/>
        <w:ind w:firstLine="880"/>
        <w:jc w:val="center"/>
        <w:rPr>
          <w:rFonts w:asciiTheme="majorEastAsia" w:hAnsiTheme="majorEastAsia" w:eastAsiaTheme="majorEastAsia" w:cstheme="majorEastAsia"/>
          <w:sz w:val="44"/>
          <w:szCs w:val="44"/>
        </w:rPr>
      </w:pPr>
    </w:p>
    <w:p>
      <w:pPr>
        <w:ind w:firstLine="0" w:firstLineChars="0"/>
        <w:jc w:val="left"/>
        <w:rPr>
          <w:rFonts w:ascii="仿宋" w:hAnsi="仿宋" w:eastAsia="仿宋" w:cs="仿宋"/>
          <w:b/>
          <w:sz w:val="32"/>
          <w:szCs w:val="32"/>
        </w:rPr>
      </w:pPr>
      <w:r>
        <w:rPr>
          <w:rFonts w:hint="eastAsia" w:ascii="仿宋" w:hAnsi="仿宋" w:eastAsia="仿宋" w:cs="仿宋"/>
          <w:sz w:val="32"/>
          <w:szCs w:val="32"/>
        </w:rPr>
        <w:t>致：</w:t>
      </w:r>
      <w:r>
        <w:rPr>
          <w:rFonts w:hint="eastAsia" w:ascii="仿宋" w:hAnsi="仿宋" w:eastAsia="仿宋" w:cs="仿宋"/>
          <w:b/>
          <w:sz w:val="32"/>
          <w:szCs w:val="32"/>
        </w:rPr>
        <w:t xml:space="preserve"> </w:t>
      </w:r>
    </w:p>
    <w:p>
      <w:pPr>
        <w:wordWrap w:val="0"/>
        <w:topLinePunct/>
        <w:ind w:firstLine="640"/>
        <w:jc w:val="left"/>
        <w:rPr>
          <w:rFonts w:ascii="仿宋" w:hAnsi="仿宋" w:eastAsia="仿宋" w:cs="仿宋"/>
          <w:sz w:val="32"/>
          <w:szCs w:val="32"/>
        </w:rPr>
      </w:pPr>
      <w:r>
        <w:rPr>
          <w:rFonts w:hint="eastAsia" w:ascii="仿宋" w:hAnsi="仿宋" w:eastAsia="仿宋" w:cs="仿宋"/>
          <w:sz w:val="32"/>
          <w:szCs w:val="32"/>
        </w:rPr>
        <w:t>根据深圳市西部公共汽车有限公司与             公司于2022年     月签订的《190辆公交车废旧动力蓄电池买卖合同》（合同编号：           ）的相关规定，请贵公司在签收本通知后24小时内安排人员到指定地点拆卸标的物，10个工作日内全部拆除完成，并负责将动力蓄电池从指定车辆上安全拆卸、包装、运输至贵司贮存地点，并办理好标的物的移交手续。</w:t>
      </w:r>
    </w:p>
    <w:p>
      <w:pPr>
        <w:wordWrap w:val="0"/>
        <w:topLinePunct/>
        <w:ind w:firstLine="640"/>
        <w:jc w:val="left"/>
        <w:rPr>
          <w:rFonts w:ascii="仿宋" w:hAnsi="仿宋" w:eastAsia="仿宋" w:cs="仿宋"/>
          <w:sz w:val="32"/>
          <w:szCs w:val="32"/>
        </w:rPr>
      </w:pPr>
      <w:r>
        <w:rPr>
          <w:rFonts w:hint="eastAsia" w:ascii="仿宋" w:hAnsi="仿宋" w:eastAsia="仿宋" w:cs="仿宋"/>
          <w:sz w:val="32"/>
          <w:szCs w:val="32"/>
        </w:rPr>
        <w:t>特此通知。</w:t>
      </w:r>
    </w:p>
    <w:p>
      <w:pPr>
        <w:wordWrap w:val="0"/>
        <w:topLinePunct/>
        <w:ind w:firstLine="640"/>
        <w:jc w:val="left"/>
        <w:rPr>
          <w:rFonts w:ascii="仿宋" w:hAnsi="仿宋" w:eastAsia="仿宋" w:cs="仿宋"/>
          <w:sz w:val="32"/>
          <w:szCs w:val="32"/>
        </w:rPr>
      </w:pPr>
    </w:p>
    <w:p>
      <w:pPr>
        <w:ind w:firstLine="960" w:firstLineChars="300"/>
        <w:jc w:val="left"/>
        <w:rPr>
          <w:rFonts w:ascii="仿宋" w:hAnsi="仿宋" w:eastAsia="仿宋" w:cs="仿宋"/>
          <w:sz w:val="32"/>
          <w:szCs w:val="32"/>
        </w:rPr>
      </w:pPr>
    </w:p>
    <w:p>
      <w:pPr>
        <w:ind w:firstLine="1600" w:firstLineChars="500"/>
        <w:jc w:val="right"/>
        <w:rPr>
          <w:rFonts w:ascii="仿宋" w:hAnsi="仿宋" w:eastAsia="仿宋" w:cs="仿宋"/>
          <w:sz w:val="32"/>
          <w:szCs w:val="32"/>
        </w:rPr>
      </w:pPr>
      <w:r>
        <w:rPr>
          <w:rFonts w:hint="eastAsia" w:ascii="仿宋" w:hAnsi="仿宋" w:eastAsia="仿宋" w:cs="仿宋"/>
          <w:sz w:val="32"/>
          <w:szCs w:val="32"/>
        </w:rPr>
        <w:t>深圳市西部公共汽车有限公司 （盖章）</w:t>
      </w:r>
    </w:p>
    <w:p>
      <w:pPr>
        <w:ind w:firstLine="640"/>
        <w:rPr>
          <w:rFonts w:ascii="仿宋" w:hAnsi="仿宋" w:eastAsia="仿宋" w:cs="仿宋"/>
          <w:sz w:val="32"/>
          <w:szCs w:val="32"/>
        </w:rPr>
      </w:pPr>
      <w:r>
        <w:rPr>
          <w:rFonts w:hint="eastAsia" w:ascii="仿宋" w:hAnsi="仿宋" w:eastAsia="仿宋" w:cs="仿宋"/>
          <w:sz w:val="32"/>
          <w:szCs w:val="32"/>
        </w:rPr>
        <w:t xml:space="preserve">                        2022年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ind w:firstLine="640"/>
        <w:rPr>
          <w:rFonts w:ascii="仿宋" w:hAnsi="仿宋" w:eastAsia="仿宋" w:cs="仿宋"/>
          <w:sz w:val="32"/>
          <w:szCs w:val="32"/>
        </w:rPr>
      </w:pPr>
    </w:p>
    <w:p>
      <w:pPr>
        <w:widowControl w:val="0"/>
        <w:autoSpaceDE w:val="0"/>
        <w:autoSpaceDN w:val="0"/>
        <w:adjustRightInd w:val="0"/>
        <w:snapToGrid w:val="0"/>
        <w:ind w:firstLine="0" w:firstLineChars="0"/>
        <w:jc w:val="left"/>
        <w:outlineLvl w:val="0"/>
        <w:rPr>
          <w:rFonts w:ascii="仿宋" w:hAnsi="仿宋" w:eastAsia="仿宋" w:cs="仿宋"/>
          <w:sz w:val="32"/>
          <w:szCs w:val="32"/>
        </w:rPr>
      </w:pPr>
    </w:p>
    <w:p>
      <w:pPr>
        <w:widowControl w:val="0"/>
        <w:autoSpaceDE w:val="0"/>
        <w:autoSpaceDN w:val="0"/>
        <w:adjustRightInd w:val="0"/>
        <w:snapToGrid w:val="0"/>
        <w:ind w:firstLine="0" w:firstLineChars="0"/>
        <w:jc w:val="left"/>
        <w:outlineLvl w:val="0"/>
        <w:rPr>
          <w:rFonts w:ascii="仿宋" w:hAnsi="仿宋" w:eastAsia="仿宋" w:cs="仿宋"/>
          <w:sz w:val="32"/>
          <w:szCs w:val="32"/>
        </w:rPr>
      </w:pPr>
    </w:p>
    <w:p>
      <w:pPr>
        <w:widowControl w:val="0"/>
        <w:autoSpaceDE w:val="0"/>
        <w:autoSpaceDN w:val="0"/>
        <w:adjustRightInd w:val="0"/>
        <w:snapToGrid w:val="0"/>
        <w:ind w:firstLine="0" w:firstLineChars="0"/>
        <w:jc w:val="left"/>
        <w:outlineLvl w:val="0"/>
        <w:rPr>
          <w:rFonts w:ascii="仿宋" w:hAnsi="仿宋" w:eastAsia="仿宋" w:cs="仿宋"/>
          <w:sz w:val="32"/>
          <w:szCs w:val="32"/>
        </w:rPr>
      </w:pPr>
    </w:p>
    <w:p>
      <w:pPr>
        <w:widowControl w:val="0"/>
        <w:autoSpaceDE w:val="0"/>
        <w:autoSpaceDN w:val="0"/>
        <w:adjustRightInd w:val="0"/>
        <w:snapToGrid w:val="0"/>
        <w:ind w:firstLine="0" w:firstLineChars="0"/>
        <w:jc w:val="left"/>
        <w:outlineLvl w:val="0"/>
        <w:rPr>
          <w:rFonts w:ascii="仿宋" w:hAnsi="仿宋" w:eastAsia="仿宋" w:cs="仿宋"/>
          <w:sz w:val="32"/>
          <w:szCs w:val="32"/>
        </w:rPr>
      </w:pPr>
    </w:p>
    <w:p>
      <w:pPr>
        <w:widowControl w:val="0"/>
        <w:autoSpaceDE w:val="0"/>
        <w:autoSpaceDN w:val="0"/>
        <w:adjustRightInd w:val="0"/>
        <w:snapToGrid w:val="0"/>
        <w:ind w:firstLine="0" w:firstLineChars="0"/>
        <w:jc w:val="left"/>
        <w:outlineLvl w:val="0"/>
        <w:rPr>
          <w:rFonts w:ascii="仿宋" w:hAnsi="仿宋" w:eastAsia="仿宋" w:cs="仿宋"/>
          <w:sz w:val="32"/>
          <w:szCs w:val="32"/>
        </w:rPr>
      </w:pPr>
    </w:p>
    <w:p>
      <w:pPr>
        <w:widowControl w:val="0"/>
        <w:autoSpaceDE w:val="0"/>
        <w:autoSpaceDN w:val="0"/>
        <w:adjustRightInd w:val="0"/>
        <w:snapToGrid w:val="0"/>
        <w:ind w:firstLine="0" w:firstLineChars="0"/>
        <w:jc w:val="left"/>
        <w:outlineLvl w:val="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widowControl w:val="0"/>
        <w:autoSpaceDE w:val="0"/>
        <w:autoSpaceDN w:val="0"/>
        <w:adjustRightInd w:val="0"/>
        <w:snapToGrid w:val="0"/>
        <w:ind w:firstLine="0" w:firstLineChars="0"/>
        <w:jc w:val="left"/>
        <w:outlineLvl w:val="0"/>
        <w:rPr>
          <w:rFonts w:ascii="黑体" w:hAnsi="黑体" w:eastAsia="黑体" w:cs="黑体"/>
          <w:b/>
          <w:bCs/>
          <w:szCs w:val="21"/>
        </w:rPr>
      </w:pPr>
      <w:r>
        <w:rPr>
          <w:rFonts w:hint="eastAsia" w:ascii="黑体" w:hAnsi="黑体" w:eastAsia="黑体" w:cs="黑体"/>
          <w:b/>
          <w:bCs/>
          <w:szCs w:val="21"/>
        </w:rPr>
        <w:t>附件</w:t>
      </w:r>
      <w:r>
        <w:rPr>
          <w:rFonts w:hint="eastAsia" w:ascii="黑体" w:hAnsi="黑体" w:eastAsia="黑体" w:cs="黑体"/>
          <w:b/>
          <w:bCs/>
          <w:szCs w:val="21"/>
          <w:lang w:val="en-US" w:eastAsia="zh-CN"/>
        </w:rPr>
        <w:t>2</w:t>
      </w:r>
    </w:p>
    <w:tbl>
      <w:tblPr>
        <w:tblStyle w:val="5"/>
        <w:tblW w:w="9006" w:type="dxa"/>
        <w:jc w:val="center"/>
        <w:tblLayout w:type="autofit"/>
        <w:tblCellMar>
          <w:top w:w="0" w:type="dxa"/>
          <w:left w:w="108" w:type="dxa"/>
          <w:bottom w:w="0" w:type="dxa"/>
          <w:right w:w="108" w:type="dxa"/>
        </w:tblCellMar>
      </w:tblPr>
      <w:tblGrid>
        <w:gridCol w:w="1028"/>
        <w:gridCol w:w="876"/>
        <w:gridCol w:w="2189"/>
        <w:gridCol w:w="1573"/>
        <w:gridCol w:w="225"/>
        <w:gridCol w:w="1915"/>
        <w:gridCol w:w="1200"/>
      </w:tblGrid>
      <w:tr>
        <w:tblPrEx>
          <w:tblCellMar>
            <w:top w:w="0" w:type="dxa"/>
            <w:left w:w="108" w:type="dxa"/>
            <w:bottom w:w="0" w:type="dxa"/>
            <w:right w:w="108" w:type="dxa"/>
          </w:tblCellMar>
        </w:tblPrEx>
        <w:trPr>
          <w:trHeight w:val="450" w:hRule="atLeast"/>
          <w:jc w:val="center"/>
        </w:trPr>
        <w:tc>
          <w:tcPr>
            <w:tcW w:w="9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720"/>
              <w:jc w:val="center"/>
              <w:textAlignment w:val="center"/>
              <w:rPr>
                <w:rFonts w:ascii="宋体" w:hAnsi="宋体" w:cs="宋体"/>
                <w:sz w:val="36"/>
                <w:szCs w:val="36"/>
              </w:rPr>
            </w:pPr>
            <w:r>
              <w:rPr>
                <w:rFonts w:hint="eastAsia" w:ascii="宋体" w:hAnsi="宋体" w:cs="宋体"/>
                <w:kern w:val="0"/>
                <w:sz w:val="36"/>
                <w:szCs w:val="36"/>
              </w:rPr>
              <w:t>标的物移交登记表</w:t>
            </w:r>
          </w:p>
        </w:tc>
      </w:tr>
      <w:tr>
        <w:tblPrEx>
          <w:tblCellMar>
            <w:top w:w="0" w:type="dxa"/>
            <w:left w:w="108" w:type="dxa"/>
            <w:bottom w:w="0" w:type="dxa"/>
            <w:right w:w="108" w:type="dxa"/>
          </w:tblCellMar>
        </w:tblPrEx>
        <w:trPr>
          <w:trHeight w:val="685" w:hRule="atLeast"/>
          <w:jc w:val="center"/>
        </w:trPr>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ascii="宋体" w:hAnsi="宋体" w:cs="宋体"/>
                <w:kern w:val="0"/>
                <w:sz w:val="24"/>
              </w:rPr>
            </w:pPr>
            <w:r>
              <w:rPr>
                <w:rFonts w:hint="eastAsia" w:ascii="宋体" w:hAnsi="宋体" w:cs="宋体"/>
                <w:kern w:val="0"/>
                <w:sz w:val="24"/>
              </w:rPr>
              <w:t>基本</w:t>
            </w:r>
          </w:p>
          <w:p>
            <w:pPr>
              <w:spacing w:line="240" w:lineRule="auto"/>
              <w:ind w:firstLine="0" w:firstLineChars="0"/>
              <w:jc w:val="center"/>
              <w:textAlignment w:val="center"/>
              <w:rPr>
                <w:rFonts w:ascii="宋体" w:hAnsi="宋体" w:cs="宋体"/>
                <w:sz w:val="24"/>
              </w:rPr>
            </w:pPr>
            <w:r>
              <w:rPr>
                <w:rFonts w:hint="eastAsia" w:ascii="宋体" w:hAnsi="宋体" w:cs="宋体"/>
                <w:kern w:val="0"/>
                <w:sz w:val="24"/>
              </w:rPr>
              <w:t>信息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ascii="宋体" w:hAnsi="宋体" w:cs="宋体"/>
                <w:sz w:val="24"/>
              </w:rPr>
            </w:pPr>
            <w:r>
              <w:rPr>
                <w:rFonts w:hint="eastAsia" w:ascii="宋体" w:hAnsi="宋体" w:cs="宋体"/>
                <w:kern w:val="0"/>
                <w:sz w:val="24"/>
              </w:rPr>
              <w:t>日期</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573" w:type="dxa"/>
            <w:tcBorders>
              <w:top w:val="single" w:color="000000" w:sz="4" w:space="0"/>
              <w:left w:val="single" w:color="000000" w:sz="4" w:space="0"/>
              <w:bottom w:val="single" w:color="000000" w:sz="4" w:space="0"/>
              <w:right w:val="single" w:color="auto"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公交分公司</w:t>
            </w:r>
          </w:p>
        </w:tc>
        <w:tc>
          <w:tcPr>
            <w:tcW w:w="33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6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ascii="宋体" w:hAnsi="宋体" w:cs="宋体"/>
                <w:kern w:val="0"/>
                <w:sz w:val="24"/>
              </w:rPr>
            </w:pPr>
            <w:r>
              <w:rPr>
                <w:rFonts w:hint="eastAsia" w:ascii="宋体" w:hAnsi="宋体" w:cs="宋体"/>
                <w:kern w:val="0"/>
                <w:sz w:val="24"/>
              </w:rPr>
              <w:t>停放</w:t>
            </w:r>
          </w:p>
          <w:p>
            <w:pPr>
              <w:spacing w:line="240" w:lineRule="auto"/>
              <w:ind w:firstLine="0" w:firstLineChars="0"/>
              <w:jc w:val="center"/>
              <w:textAlignment w:val="center"/>
              <w:rPr>
                <w:rFonts w:ascii="宋体" w:hAnsi="宋体" w:cs="宋体"/>
                <w:sz w:val="24"/>
              </w:rPr>
            </w:pPr>
            <w:r>
              <w:rPr>
                <w:rFonts w:hint="eastAsia" w:ascii="宋体" w:hAnsi="宋体" w:cs="宋体"/>
                <w:kern w:val="0"/>
                <w:sz w:val="24"/>
              </w:rPr>
              <w:t>地点</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573" w:type="dxa"/>
            <w:tcBorders>
              <w:top w:val="single" w:color="000000" w:sz="4" w:space="0"/>
              <w:left w:val="single" w:color="000000" w:sz="4" w:space="0"/>
              <w:bottom w:val="single" w:color="000000" w:sz="4" w:space="0"/>
              <w:right w:val="single" w:color="auto"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车队</w:t>
            </w:r>
          </w:p>
        </w:tc>
        <w:tc>
          <w:tcPr>
            <w:tcW w:w="334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90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交接标的物</w:t>
            </w:r>
          </w:p>
        </w:tc>
        <w:tc>
          <w:tcPr>
            <w:tcW w:w="7102"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ind w:firstLine="480"/>
              <w:jc w:val="center"/>
              <w:textAlignment w:val="center"/>
              <w:rPr>
                <w:rFonts w:ascii="宋体" w:hAnsi="宋体" w:cs="宋体"/>
                <w:kern w:val="0"/>
                <w:sz w:val="24"/>
              </w:rPr>
            </w:pPr>
            <w:r>
              <w:rPr>
                <w:rFonts w:hint="eastAsia" w:ascii="宋体" w:hAnsi="宋体" w:cs="宋体"/>
                <w:kern w:val="0"/>
                <w:sz w:val="24"/>
                <w:lang w:val="en-US" w:eastAsia="zh-CN"/>
              </w:rPr>
              <w:t>190辆</w:t>
            </w:r>
            <w:r>
              <w:rPr>
                <w:rFonts w:hint="eastAsia" w:ascii="宋体" w:hAnsi="宋体" w:cs="宋体"/>
                <w:kern w:val="0"/>
                <w:sz w:val="24"/>
              </w:rPr>
              <w:t>比亚迪牌</w:t>
            </w:r>
            <w:r>
              <w:rPr>
                <w:rFonts w:hint="eastAsia" w:ascii="宋体" w:hAnsi="宋体" w:cs="宋体"/>
                <w:kern w:val="0"/>
                <w:sz w:val="24"/>
                <w:lang w:val="en-US" w:eastAsia="zh-CN"/>
              </w:rPr>
              <w:t>K9A公交车</w:t>
            </w:r>
            <w:r>
              <w:rPr>
                <w:rFonts w:hint="eastAsia" w:ascii="宋体" w:hAnsi="宋体" w:cs="宋体"/>
                <w:kern w:val="0"/>
                <w:sz w:val="24"/>
              </w:rPr>
              <w:t>动力蓄电池</w:t>
            </w:r>
          </w:p>
        </w:tc>
      </w:tr>
      <w:tr>
        <w:tblPrEx>
          <w:tblCellMar>
            <w:top w:w="0" w:type="dxa"/>
            <w:left w:w="108" w:type="dxa"/>
            <w:bottom w:w="0" w:type="dxa"/>
            <w:right w:w="108" w:type="dxa"/>
          </w:tblCellMar>
        </w:tblPrEx>
        <w:trPr>
          <w:trHeight w:val="440" w:hRule="atLeast"/>
          <w:jc w:val="center"/>
        </w:trPr>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ascii="宋体" w:hAnsi="宋体" w:cs="宋体"/>
                <w:kern w:val="0"/>
                <w:sz w:val="24"/>
              </w:rPr>
            </w:pPr>
            <w:r>
              <w:rPr>
                <w:rFonts w:hint="eastAsia" w:ascii="宋体" w:hAnsi="宋体" w:cs="宋体"/>
                <w:kern w:val="0"/>
                <w:sz w:val="24"/>
              </w:rPr>
              <w:t>交接</w:t>
            </w:r>
          </w:p>
          <w:p>
            <w:pPr>
              <w:spacing w:line="240" w:lineRule="auto"/>
              <w:ind w:firstLine="0" w:firstLineChars="0"/>
              <w:jc w:val="center"/>
              <w:textAlignment w:val="center"/>
              <w:rPr>
                <w:rFonts w:ascii="宋体" w:hAnsi="宋体" w:cs="宋体"/>
                <w:sz w:val="24"/>
              </w:rPr>
            </w:pPr>
            <w:r>
              <w:rPr>
                <w:rFonts w:hint="eastAsia" w:ascii="宋体" w:hAnsi="宋体" w:cs="宋体"/>
                <w:kern w:val="0"/>
                <w:sz w:val="24"/>
              </w:rPr>
              <w:t>明细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序号</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车牌</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电池套数及箱体编码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43"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1</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3"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2</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3</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28"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4</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5</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6</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7</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8</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9</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44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sz w:val="24"/>
              </w:rPr>
            </w:pPr>
            <w:r>
              <w:rPr>
                <w:rFonts w:hint="eastAsia" w:ascii="宋体" w:hAnsi="宋体" w:cs="宋体"/>
                <w:kern w:val="0"/>
                <w:sz w:val="24"/>
              </w:rPr>
              <w:t>10</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sz w:val="24"/>
              </w:rPr>
            </w:pPr>
            <w:r>
              <w:rPr>
                <w:rFonts w:hint="eastAsia" w:ascii="宋体" w:hAnsi="宋体" w:cs="宋体"/>
                <w:kern w:val="0"/>
                <w:sz w:val="24"/>
              </w:rPr>
              <w:t>粤 B</w:t>
            </w:r>
          </w:p>
        </w:tc>
        <w:tc>
          <w:tcPr>
            <w:tcW w:w="3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800" w:hRule="atLeast"/>
          <w:jc w:val="center"/>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ascii="宋体" w:hAnsi="宋体" w:cs="宋体"/>
                <w:kern w:val="0"/>
                <w:sz w:val="24"/>
              </w:rPr>
            </w:pPr>
            <w:r>
              <w:rPr>
                <w:rFonts w:hint="eastAsia" w:ascii="宋体" w:hAnsi="宋体" w:cs="宋体"/>
                <w:kern w:val="0"/>
                <w:sz w:val="24"/>
              </w:rPr>
              <w:t>移交</w:t>
            </w:r>
          </w:p>
          <w:p>
            <w:pPr>
              <w:spacing w:line="240" w:lineRule="auto"/>
              <w:ind w:firstLine="0" w:firstLineChars="0"/>
              <w:jc w:val="center"/>
              <w:textAlignment w:val="center"/>
              <w:rPr>
                <w:rFonts w:ascii="宋体" w:hAnsi="宋体" w:cs="宋体"/>
                <w:sz w:val="24"/>
              </w:rPr>
            </w:pPr>
            <w:r>
              <w:rPr>
                <w:rFonts w:hint="eastAsia" w:ascii="宋体" w:hAnsi="宋体" w:cs="宋体"/>
                <w:kern w:val="0"/>
                <w:sz w:val="24"/>
              </w:rPr>
              <w:t>单位</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textAlignment w:val="center"/>
              <w:rPr>
                <w:rFonts w:ascii="宋体" w:hAnsi="宋体" w:cs="宋体"/>
                <w:sz w:val="24"/>
              </w:rPr>
            </w:pPr>
            <w:r>
              <w:rPr>
                <w:rFonts w:hint="eastAsia" w:ascii="宋体" w:hAnsi="宋体" w:cs="宋体"/>
                <w:kern w:val="0"/>
                <w:sz w:val="24"/>
              </w:rPr>
              <w:t>深圳市西部公共汽车有限公司</w:t>
            </w:r>
          </w:p>
        </w:tc>
        <w:tc>
          <w:tcPr>
            <w:tcW w:w="179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ind w:firstLine="0" w:firstLineChars="0"/>
              <w:textAlignment w:val="center"/>
              <w:rPr>
                <w:rFonts w:ascii="宋体" w:hAnsi="宋体" w:cs="宋体"/>
                <w:sz w:val="24"/>
              </w:rPr>
            </w:pPr>
            <w:r>
              <w:rPr>
                <w:rFonts w:hint="eastAsia" w:ascii="宋体" w:hAnsi="宋体" w:cs="宋体"/>
                <w:kern w:val="0"/>
                <w:sz w:val="24"/>
              </w:rPr>
              <w:t>经手人签字</w:t>
            </w:r>
          </w:p>
        </w:tc>
        <w:tc>
          <w:tcPr>
            <w:tcW w:w="31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r>
        <w:tblPrEx>
          <w:tblCellMar>
            <w:top w:w="0" w:type="dxa"/>
            <w:left w:w="108" w:type="dxa"/>
            <w:bottom w:w="0" w:type="dxa"/>
            <w:right w:w="108" w:type="dxa"/>
          </w:tblCellMar>
        </w:tblPrEx>
        <w:trPr>
          <w:trHeight w:val="800" w:hRule="atLeast"/>
          <w:jc w:val="center"/>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textAlignment w:val="center"/>
              <w:rPr>
                <w:rFonts w:ascii="宋体" w:hAnsi="宋体" w:cs="宋体"/>
                <w:kern w:val="0"/>
                <w:sz w:val="24"/>
              </w:rPr>
            </w:pPr>
            <w:r>
              <w:rPr>
                <w:rFonts w:hint="eastAsia" w:ascii="宋体" w:hAnsi="宋体" w:cs="宋体"/>
                <w:kern w:val="0"/>
                <w:sz w:val="24"/>
              </w:rPr>
              <w:t>接收</w:t>
            </w:r>
          </w:p>
          <w:p>
            <w:pPr>
              <w:spacing w:line="240" w:lineRule="auto"/>
              <w:ind w:firstLine="0" w:firstLineChars="0"/>
              <w:jc w:val="center"/>
              <w:textAlignment w:val="center"/>
              <w:rPr>
                <w:rFonts w:ascii="宋体" w:hAnsi="宋体" w:cs="宋体"/>
                <w:sz w:val="24"/>
              </w:rPr>
            </w:pPr>
            <w:r>
              <w:rPr>
                <w:rFonts w:hint="eastAsia" w:ascii="宋体" w:hAnsi="宋体" w:cs="宋体"/>
                <w:kern w:val="0"/>
                <w:sz w:val="24"/>
              </w:rPr>
              <w:t>单位</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80"/>
              <w:rPr>
                <w:rFonts w:ascii="宋体" w:hAnsi="宋体" w:cs="宋体"/>
                <w:sz w:val="24"/>
              </w:rPr>
            </w:pPr>
          </w:p>
        </w:tc>
        <w:tc>
          <w:tcPr>
            <w:tcW w:w="179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ind w:firstLine="0" w:firstLineChars="0"/>
              <w:textAlignment w:val="center"/>
              <w:rPr>
                <w:rFonts w:ascii="宋体" w:hAnsi="宋体" w:cs="宋体"/>
                <w:kern w:val="0"/>
                <w:sz w:val="24"/>
              </w:rPr>
            </w:pPr>
            <w:r>
              <w:rPr>
                <w:rFonts w:hint="eastAsia" w:ascii="宋体" w:hAnsi="宋体" w:cs="宋体"/>
                <w:kern w:val="0"/>
                <w:sz w:val="24"/>
              </w:rPr>
              <w:t>授权人签字</w:t>
            </w:r>
          </w:p>
          <w:p>
            <w:pPr>
              <w:spacing w:line="240" w:lineRule="auto"/>
              <w:ind w:firstLine="0" w:firstLineChars="0"/>
              <w:textAlignment w:val="center"/>
              <w:rPr>
                <w:rFonts w:ascii="宋体" w:hAnsi="宋体" w:cs="宋体"/>
                <w:sz w:val="24"/>
              </w:rPr>
            </w:pPr>
            <w:r>
              <w:rPr>
                <w:rFonts w:hint="eastAsia" w:ascii="宋体" w:hAnsi="宋体" w:cs="宋体"/>
                <w:kern w:val="0"/>
                <w:sz w:val="24"/>
              </w:rPr>
              <w:t>及身份证号码</w:t>
            </w:r>
          </w:p>
        </w:tc>
        <w:tc>
          <w:tcPr>
            <w:tcW w:w="31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ind w:firstLine="480"/>
              <w:jc w:val="center"/>
              <w:rPr>
                <w:rFonts w:ascii="宋体" w:hAnsi="宋体" w:cs="宋体"/>
                <w:sz w:val="24"/>
              </w:rPr>
            </w:pPr>
          </w:p>
        </w:tc>
      </w:tr>
    </w:tbl>
    <w:p>
      <w:pPr>
        <w:widowControl w:val="0"/>
        <w:autoSpaceDE w:val="0"/>
        <w:autoSpaceDN w:val="0"/>
        <w:adjustRightInd w:val="0"/>
        <w:snapToGrid w:val="0"/>
        <w:ind w:firstLine="0" w:firstLineChars="0"/>
        <w:jc w:val="center"/>
        <w:outlineLvl w:val="0"/>
        <w:rPr>
          <w:rFonts w:asciiTheme="majorEastAsia" w:hAnsiTheme="majorEastAsia" w:eastAsiaTheme="majorEastAsia" w:cstheme="majorEastAsia"/>
          <w:sz w:val="44"/>
          <w:szCs w:val="4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7E923"/>
    <w:multiLevelType w:val="singleLevel"/>
    <w:tmpl w:val="E7A7E92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33941"/>
    <w:rsid w:val="00015A40"/>
    <w:rsid w:val="00053329"/>
    <w:rsid w:val="00063908"/>
    <w:rsid w:val="00095805"/>
    <w:rsid w:val="000C0C8B"/>
    <w:rsid w:val="000D3C21"/>
    <w:rsid w:val="000F3212"/>
    <w:rsid w:val="000F661E"/>
    <w:rsid w:val="0014125D"/>
    <w:rsid w:val="00151A09"/>
    <w:rsid w:val="001557E2"/>
    <w:rsid w:val="00161B11"/>
    <w:rsid w:val="001B74BE"/>
    <w:rsid w:val="001D5069"/>
    <w:rsid w:val="001F28C4"/>
    <w:rsid w:val="001F4EF3"/>
    <w:rsid w:val="00330AEA"/>
    <w:rsid w:val="003B066F"/>
    <w:rsid w:val="00417E55"/>
    <w:rsid w:val="00453132"/>
    <w:rsid w:val="004A253F"/>
    <w:rsid w:val="004A45FB"/>
    <w:rsid w:val="004B49EB"/>
    <w:rsid w:val="004C225A"/>
    <w:rsid w:val="004D7E2F"/>
    <w:rsid w:val="004E3EA3"/>
    <w:rsid w:val="00502EC6"/>
    <w:rsid w:val="00536DA6"/>
    <w:rsid w:val="00537AE5"/>
    <w:rsid w:val="00554106"/>
    <w:rsid w:val="005C3BA1"/>
    <w:rsid w:val="005F608C"/>
    <w:rsid w:val="0060597F"/>
    <w:rsid w:val="006624BE"/>
    <w:rsid w:val="007059F2"/>
    <w:rsid w:val="00735869"/>
    <w:rsid w:val="00737F32"/>
    <w:rsid w:val="00745410"/>
    <w:rsid w:val="00794D1C"/>
    <w:rsid w:val="007F26D9"/>
    <w:rsid w:val="0085149F"/>
    <w:rsid w:val="008D1CB5"/>
    <w:rsid w:val="0090607E"/>
    <w:rsid w:val="00915A5C"/>
    <w:rsid w:val="00933941"/>
    <w:rsid w:val="009A0970"/>
    <w:rsid w:val="009A44B9"/>
    <w:rsid w:val="009F3610"/>
    <w:rsid w:val="00A1101C"/>
    <w:rsid w:val="00A24F40"/>
    <w:rsid w:val="00A82E69"/>
    <w:rsid w:val="00AB1FC5"/>
    <w:rsid w:val="00AB6556"/>
    <w:rsid w:val="00AE5735"/>
    <w:rsid w:val="00B8001B"/>
    <w:rsid w:val="00BA538B"/>
    <w:rsid w:val="00C429C0"/>
    <w:rsid w:val="00CC1BFD"/>
    <w:rsid w:val="00D067AA"/>
    <w:rsid w:val="00D152AF"/>
    <w:rsid w:val="00D449F7"/>
    <w:rsid w:val="00D53DCD"/>
    <w:rsid w:val="00D677C9"/>
    <w:rsid w:val="00D8545D"/>
    <w:rsid w:val="00DB584A"/>
    <w:rsid w:val="00DC33A4"/>
    <w:rsid w:val="00E024EF"/>
    <w:rsid w:val="00E178E0"/>
    <w:rsid w:val="00E22D0B"/>
    <w:rsid w:val="00E80F79"/>
    <w:rsid w:val="00EA2EE3"/>
    <w:rsid w:val="00EA7463"/>
    <w:rsid w:val="00EC7822"/>
    <w:rsid w:val="00ED77B1"/>
    <w:rsid w:val="00EE335C"/>
    <w:rsid w:val="00F307DB"/>
    <w:rsid w:val="00F529B8"/>
    <w:rsid w:val="00F55941"/>
    <w:rsid w:val="00F75738"/>
    <w:rsid w:val="00F80AC0"/>
    <w:rsid w:val="00F903B5"/>
    <w:rsid w:val="01AB4E8F"/>
    <w:rsid w:val="041D2091"/>
    <w:rsid w:val="087938A7"/>
    <w:rsid w:val="08CC1138"/>
    <w:rsid w:val="09320E05"/>
    <w:rsid w:val="09364FCD"/>
    <w:rsid w:val="09AD1D2D"/>
    <w:rsid w:val="09F04287"/>
    <w:rsid w:val="0CE324A5"/>
    <w:rsid w:val="0F2C0517"/>
    <w:rsid w:val="11FB4D80"/>
    <w:rsid w:val="15446A60"/>
    <w:rsid w:val="1958567C"/>
    <w:rsid w:val="19A40951"/>
    <w:rsid w:val="19C822C1"/>
    <w:rsid w:val="1A8D447A"/>
    <w:rsid w:val="1BC906FB"/>
    <w:rsid w:val="1BF42CCB"/>
    <w:rsid w:val="1D561E8B"/>
    <w:rsid w:val="1F3C4AC1"/>
    <w:rsid w:val="21A236CF"/>
    <w:rsid w:val="242E465A"/>
    <w:rsid w:val="257B505F"/>
    <w:rsid w:val="27844399"/>
    <w:rsid w:val="27FC2BD3"/>
    <w:rsid w:val="284D6D46"/>
    <w:rsid w:val="2B013173"/>
    <w:rsid w:val="2B96147C"/>
    <w:rsid w:val="2DC0635B"/>
    <w:rsid w:val="2E1E520A"/>
    <w:rsid w:val="39A171ED"/>
    <w:rsid w:val="3A3953EB"/>
    <w:rsid w:val="3F9B5FD2"/>
    <w:rsid w:val="42213066"/>
    <w:rsid w:val="449B78B5"/>
    <w:rsid w:val="492A6385"/>
    <w:rsid w:val="4A5F35D9"/>
    <w:rsid w:val="4D013603"/>
    <w:rsid w:val="4FD7351D"/>
    <w:rsid w:val="4FEA2623"/>
    <w:rsid w:val="51976576"/>
    <w:rsid w:val="52A042E9"/>
    <w:rsid w:val="52C83B5C"/>
    <w:rsid w:val="549D52AF"/>
    <w:rsid w:val="54A751CC"/>
    <w:rsid w:val="559A3ACE"/>
    <w:rsid w:val="57221125"/>
    <w:rsid w:val="57E539F7"/>
    <w:rsid w:val="57F95D6B"/>
    <w:rsid w:val="58265960"/>
    <w:rsid w:val="591F7F05"/>
    <w:rsid w:val="59875AED"/>
    <w:rsid w:val="5C04689F"/>
    <w:rsid w:val="5D331CAD"/>
    <w:rsid w:val="5DA53DAB"/>
    <w:rsid w:val="5EF44E50"/>
    <w:rsid w:val="649B52DE"/>
    <w:rsid w:val="667E504B"/>
    <w:rsid w:val="66FB5303"/>
    <w:rsid w:val="6A090870"/>
    <w:rsid w:val="6A710652"/>
    <w:rsid w:val="6AEC3803"/>
    <w:rsid w:val="6C123C0C"/>
    <w:rsid w:val="6C591059"/>
    <w:rsid w:val="6DAC5DDE"/>
    <w:rsid w:val="706E6F82"/>
    <w:rsid w:val="7131029F"/>
    <w:rsid w:val="71FE226D"/>
    <w:rsid w:val="72461FBE"/>
    <w:rsid w:val="74FF4AC8"/>
    <w:rsid w:val="7513753D"/>
    <w:rsid w:val="795F00A8"/>
    <w:rsid w:val="7B5D5384"/>
    <w:rsid w:val="7D7C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673"/>
      </w:tabs>
      <w:ind w:firstLine="420"/>
    </w:pPr>
  </w:style>
  <w:style w:type="paragraph" w:styleId="3">
    <w:name w:val="Body Text Indent"/>
    <w:basedOn w:val="1"/>
    <w:qFormat/>
    <w:uiPriority w:val="0"/>
    <w:pPr>
      <w:ind w:firstLine="570"/>
    </w:pPr>
    <w:rPr>
      <w:rFonts w:ascii="宋体" w:hAnsi="宋体"/>
      <w:sz w:val="28"/>
      <w:szCs w:val="20"/>
    </w:rPr>
  </w:style>
  <w:style w:type="paragraph" w:styleId="4">
    <w:name w:val="Balloon Text"/>
    <w:basedOn w:val="1"/>
    <w:link w:val="9"/>
    <w:qFormat/>
    <w:uiPriority w:val="0"/>
    <w:pPr>
      <w:spacing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内容"/>
    <w:basedOn w:val="1"/>
    <w:qFormat/>
    <w:uiPriority w:val="0"/>
    <w:pPr>
      <w:widowControl w:val="0"/>
      <w:spacing w:line="240" w:lineRule="auto"/>
      <w:ind w:firstLine="680" w:firstLineChars="0"/>
    </w:pPr>
    <w:rPr>
      <w:rFonts w:ascii="仿宋_GB2312" w:eastAsia="仿宋_GB2312" w:hAnsiTheme="minorHAnsi" w:cstheme="minorBidi"/>
      <w:sz w:val="32"/>
    </w:rPr>
  </w:style>
  <w:style w:type="character" w:customStyle="1" w:styleId="9">
    <w:name w:val="批注框文本 Char"/>
    <w:basedOn w:val="7"/>
    <w:link w:val="4"/>
    <w:qFormat/>
    <w:uiPriority w:val="0"/>
    <w:rPr>
      <w:kern w:val="2"/>
      <w:sz w:val="18"/>
      <w:szCs w:val="18"/>
    </w:rPr>
  </w:style>
  <w:style w:type="paragraph" w:styleId="10">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9F5F3-81A1-4F06-B36C-9E651DD5AF97}">
  <ds:schemaRefs/>
</ds:datastoreItem>
</file>

<file path=docProps/app.xml><?xml version="1.0" encoding="utf-8"?>
<Properties xmlns="http://schemas.openxmlformats.org/officeDocument/2006/extended-properties" xmlns:vt="http://schemas.openxmlformats.org/officeDocument/2006/docPropsVTypes">
  <Template>Normal</Template>
  <Pages>9</Pages>
  <Words>542</Words>
  <Characters>3090</Characters>
  <Lines>25</Lines>
  <Paragraphs>7</Paragraphs>
  <TotalTime>5</TotalTime>
  <ScaleCrop>false</ScaleCrop>
  <LinksUpToDate>false</LinksUpToDate>
  <CharactersWithSpaces>3625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湖川</cp:lastModifiedBy>
  <cp:lastPrinted>2022-02-14T07:06:00Z</cp:lastPrinted>
  <dcterms:modified xsi:type="dcterms:W3CDTF">2022-02-28T08:01:52Z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38D11E52C89B40F189EB24D1512004FA</vt:lpwstr>
  </property>
</Properties>
</file>